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宋体"/>
          <w:b/>
          <w:sz w:val="44"/>
          <w:szCs w:val="44"/>
          <w:highlight w:val="none"/>
          <w:lang w:eastAsia="zh-CN"/>
        </w:rPr>
      </w:pPr>
      <w:bookmarkStart w:id="157" w:name="_GoBack"/>
      <w:r>
        <w:rPr>
          <w:rFonts w:hint="eastAsia" w:cs="宋体"/>
          <w:b/>
          <w:sz w:val="44"/>
          <w:szCs w:val="44"/>
          <w:highlight w:val="none"/>
          <w:lang w:eastAsia="zh-CN"/>
        </w:rPr>
        <w:t>叙古叙威川黔</w:t>
      </w:r>
      <w:r>
        <w:rPr>
          <w:rFonts w:hint="default" w:cs="宋体"/>
          <w:b/>
          <w:sz w:val="44"/>
          <w:szCs w:val="44"/>
          <w:highlight w:val="none"/>
          <w:lang w:eastAsia="zh-CN"/>
        </w:rPr>
        <w:t>公司</w:t>
      </w:r>
    </w:p>
    <w:p>
      <w:pPr>
        <w:spacing w:line="360" w:lineRule="auto"/>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lang w:val="en-US" w:eastAsia="zh-CN"/>
        </w:rPr>
        <w:t>公司本部食堂、各收费站食堂食材采购</w:t>
      </w:r>
      <w:r>
        <w:rPr>
          <w:rFonts w:hint="eastAsia" w:ascii="宋体" w:hAnsi="宋体" w:eastAsia="宋体" w:cs="宋体"/>
          <w:b/>
          <w:sz w:val="44"/>
          <w:szCs w:val="44"/>
          <w:highlight w:val="none"/>
        </w:rPr>
        <w:t>项目</w:t>
      </w:r>
    </w:p>
    <w:bookmarkEnd w:id="157"/>
    <w:p>
      <w:pPr>
        <w:spacing w:line="360" w:lineRule="auto"/>
        <w:ind w:firstLine="964" w:firstLineChars="200"/>
        <w:jc w:val="center"/>
        <w:rPr>
          <w:b/>
          <w:bCs/>
          <w:sz w:val="48"/>
          <w:szCs w:val="48"/>
          <w:highlight w:val="none"/>
        </w:rPr>
      </w:pPr>
    </w:p>
    <w:p>
      <w:pPr>
        <w:ind w:left="2"/>
        <w:jc w:val="both"/>
        <w:rPr>
          <w:b/>
          <w:bCs/>
          <w:sz w:val="48"/>
          <w:szCs w:val="48"/>
          <w:highlight w:val="none"/>
        </w:rPr>
      </w:pPr>
    </w:p>
    <w:p>
      <w:pPr>
        <w:ind w:left="2"/>
        <w:jc w:val="both"/>
        <w:rPr>
          <w:b/>
          <w:bCs/>
          <w:sz w:val="48"/>
          <w:szCs w:val="48"/>
          <w:highlight w:val="none"/>
        </w:rPr>
      </w:pPr>
    </w:p>
    <w:p>
      <w:pPr>
        <w:ind w:left="2"/>
        <w:jc w:val="center"/>
        <w:rPr>
          <w:b/>
          <w:bCs/>
          <w:sz w:val="48"/>
          <w:szCs w:val="48"/>
          <w:highlight w:val="none"/>
        </w:rPr>
      </w:pPr>
    </w:p>
    <w:p>
      <w:pPr>
        <w:ind w:left="2"/>
        <w:jc w:val="center"/>
        <w:rPr>
          <w:rFonts w:hint="default"/>
          <w:b/>
          <w:bCs/>
          <w:sz w:val="96"/>
          <w:szCs w:val="48"/>
          <w:highlight w:val="none"/>
        </w:rPr>
      </w:pPr>
      <w:r>
        <w:rPr>
          <w:rFonts w:hint="eastAsia"/>
          <w:b/>
          <w:bCs/>
          <w:sz w:val="96"/>
          <w:szCs w:val="48"/>
          <w:highlight w:val="none"/>
          <w:lang w:eastAsia="zh-CN"/>
        </w:rPr>
        <w:t>比选</w:t>
      </w:r>
      <w:r>
        <w:rPr>
          <w:rFonts w:hint="default"/>
          <w:b/>
          <w:bCs/>
          <w:sz w:val="96"/>
          <w:szCs w:val="48"/>
          <w:highlight w:val="none"/>
        </w:rPr>
        <w:t>文件</w:t>
      </w:r>
    </w:p>
    <w:p>
      <w:pPr>
        <w:spacing w:line="360" w:lineRule="auto"/>
        <w:rPr>
          <w:b/>
          <w:highlight w:val="none"/>
        </w:rPr>
      </w:pPr>
    </w:p>
    <w:p>
      <w:pPr>
        <w:spacing w:line="360" w:lineRule="auto"/>
        <w:rPr>
          <w:b/>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ind w:firstLine="2811" w:firstLineChars="1000"/>
        <w:jc w:val="both"/>
        <w:rPr>
          <w:rFonts w:hint="default"/>
          <w:b/>
          <w:bCs/>
          <w:color w:val="0000FF"/>
          <w:sz w:val="28"/>
          <w:szCs w:val="28"/>
          <w:highlight w:val="none"/>
          <w:lang w:eastAsia="zh-CN"/>
        </w:rPr>
      </w:pPr>
    </w:p>
    <w:p>
      <w:pPr>
        <w:ind w:firstLine="2249" w:firstLineChars="800"/>
        <w:jc w:val="both"/>
        <w:rPr>
          <w:rFonts w:hint="eastAsia"/>
          <w:b/>
          <w:bCs/>
          <w:color w:val="auto"/>
          <w:sz w:val="28"/>
          <w:szCs w:val="28"/>
          <w:highlight w:val="none"/>
          <w:lang w:eastAsia="zh-CN"/>
        </w:rPr>
      </w:pPr>
      <w:r>
        <w:rPr>
          <w:rFonts w:hint="eastAsia"/>
          <w:b/>
          <w:bCs/>
          <w:color w:val="auto"/>
          <w:sz w:val="28"/>
          <w:szCs w:val="28"/>
          <w:highlight w:val="none"/>
          <w:lang w:eastAsia="zh-CN"/>
        </w:rPr>
        <w:t>四川叙古高速公路开发有限责任公司</w:t>
      </w:r>
    </w:p>
    <w:p>
      <w:pPr>
        <w:ind w:firstLine="2811" w:firstLineChars="1000"/>
        <w:jc w:val="both"/>
        <w:rPr>
          <w:rFonts w:hint="eastAsia"/>
          <w:b/>
          <w:bCs/>
          <w:color w:val="auto"/>
          <w:sz w:val="28"/>
          <w:szCs w:val="28"/>
          <w:highlight w:val="none"/>
          <w:lang w:eastAsia="zh-CN"/>
        </w:rPr>
      </w:pPr>
    </w:p>
    <w:p>
      <w:pPr>
        <w:ind w:firstLine="2530" w:firstLineChars="900"/>
        <w:jc w:val="both"/>
        <w:rPr>
          <w:rFonts w:hint="eastAsia"/>
          <w:b/>
          <w:bCs/>
          <w:color w:val="auto"/>
          <w:sz w:val="28"/>
          <w:szCs w:val="28"/>
          <w:highlight w:val="none"/>
          <w:lang w:eastAsia="zh-CN"/>
        </w:rPr>
      </w:pPr>
      <w:r>
        <w:rPr>
          <w:rFonts w:hint="eastAsia"/>
          <w:b/>
          <w:bCs/>
          <w:color w:val="auto"/>
          <w:sz w:val="28"/>
          <w:szCs w:val="28"/>
          <w:highlight w:val="none"/>
          <w:lang w:eastAsia="zh-CN"/>
        </w:rPr>
        <w:t>四川叙威高速公路有限责任公司</w:t>
      </w:r>
    </w:p>
    <w:p>
      <w:pPr>
        <w:ind w:firstLine="2811" w:firstLineChars="1000"/>
        <w:jc w:val="both"/>
        <w:rPr>
          <w:rFonts w:hint="default"/>
          <w:b/>
          <w:bCs/>
          <w:sz w:val="28"/>
          <w:szCs w:val="28"/>
          <w:highlight w:val="none"/>
          <w:lang w:eastAsia="zh-CN"/>
        </w:rPr>
      </w:pPr>
    </w:p>
    <w:p>
      <w:pPr>
        <w:ind w:firstLine="2811" w:firstLineChars="1000"/>
        <w:jc w:val="both"/>
        <w:rPr>
          <w:rFonts w:hint="default"/>
          <w:b/>
          <w:bCs/>
          <w:sz w:val="28"/>
          <w:szCs w:val="28"/>
          <w:highlight w:val="none"/>
        </w:rPr>
      </w:pPr>
      <w:r>
        <w:rPr>
          <w:rFonts w:hint="default"/>
          <w:b/>
          <w:bCs/>
          <w:sz w:val="28"/>
          <w:szCs w:val="28"/>
          <w:highlight w:val="none"/>
          <w:lang w:eastAsia="zh-CN"/>
        </w:rPr>
        <w:t>四川</w:t>
      </w:r>
      <w:r>
        <w:rPr>
          <w:rFonts w:hint="eastAsia"/>
          <w:b/>
          <w:bCs/>
          <w:sz w:val="28"/>
          <w:szCs w:val="28"/>
          <w:highlight w:val="none"/>
          <w:lang w:eastAsia="zh-CN"/>
        </w:rPr>
        <w:t>川黔高速公路有限</w:t>
      </w:r>
      <w:r>
        <w:rPr>
          <w:rFonts w:hint="default"/>
          <w:b/>
          <w:bCs/>
          <w:sz w:val="28"/>
          <w:szCs w:val="28"/>
          <w:highlight w:val="none"/>
          <w:lang w:eastAsia="zh-CN"/>
        </w:rPr>
        <w:t>公司</w:t>
      </w:r>
    </w:p>
    <w:p>
      <w:pPr>
        <w:rPr>
          <w:b/>
          <w:bCs/>
          <w:sz w:val="28"/>
          <w:szCs w:val="28"/>
          <w:highlight w:val="none"/>
        </w:rPr>
      </w:pPr>
    </w:p>
    <w:p>
      <w:pPr>
        <w:jc w:val="center"/>
        <w:rPr>
          <w:color w:val="auto"/>
          <w:highlight w:val="none"/>
          <w:lang w:val="zh-CN"/>
        </w:rPr>
      </w:pPr>
      <w:r>
        <w:rPr>
          <w:rFonts w:hint="eastAsia"/>
          <w:b/>
          <w:sz w:val="28"/>
          <w:szCs w:val="28"/>
          <w:highlight w:val="none"/>
        </w:rPr>
        <w:t>二</w:t>
      </w:r>
      <w:r>
        <w:rPr>
          <w:rFonts w:hint="eastAsia"/>
          <w:b/>
          <w:bCs/>
          <w:sz w:val="28"/>
          <w:szCs w:val="28"/>
          <w:highlight w:val="none"/>
        </w:rPr>
        <w:t>〇二</w:t>
      </w:r>
      <w:r>
        <w:rPr>
          <w:rFonts w:hint="eastAsia"/>
          <w:b/>
          <w:bCs/>
          <w:sz w:val="28"/>
          <w:szCs w:val="28"/>
          <w:highlight w:val="none"/>
          <w:lang w:val="en-US" w:eastAsia="zh-Hans"/>
        </w:rPr>
        <w:t>三</w:t>
      </w:r>
      <w:r>
        <w:rPr>
          <w:rFonts w:hint="eastAsia"/>
          <w:b/>
          <w:sz w:val="28"/>
          <w:szCs w:val="28"/>
          <w:highlight w:val="none"/>
        </w:rPr>
        <w:t>年</w:t>
      </w:r>
      <w:r>
        <w:rPr>
          <w:rFonts w:hint="eastAsia"/>
          <w:b/>
          <w:sz w:val="28"/>
          <w:szCs w:val="28"/>
          <w:highlight w:val="none"/>
          <w:lang w:eastAsia="zh-CN"/>
        </w:rPr>
        <w:t>十二</w:t>
      </w:r>
      <w:r>
        <w:rPr>
          <w:rFonts w:hint="eastAsia"/>
          <w:b/>
          <w:sz w:val="28"/>
          <w:szCs w:val="28"/>
          <w:highlight w:val="none"/>
        </w:rPr>
        <w:t>月</w:t>
      </w:r>
    </w:p>
    <w:p/>
    <w:p/>
    <w:p>
      <w:pPr>
        <w:pStyle w:val="21"/>
        <w:jc w:val="center"/>
        <w:rPr>
          <w:rFonts w:hint="eastAsia" w:asciiTheme="minorEastAsia" w:hAnsiTheme="minorEastAsia" w:eastAsiaTheme="minorEastAsia"/>
          <w:color w:val="000000" w:themeColor="text1"/>
          <w:sz w:val="32"/>
          <w:lang w:val="zh-CN"/>
          <w14:textFill>
            <w14:solidFill>
              <w14:schemeClr w14:val="tx1"/>
            </w14:solidFill>
          </w14:textFill>
        </w:rPr>
      </w:pPr>
    </w:p>
    <w:p>
      <w:pPr>
        <w:pStyle w:val="21"/>
        <w:jc w:val="center"/>
        <w:rPr>
          <w:rFonts w:asciiTheme="minorEastAsia" w:hAnsiTheme="minorEastAsia" w:eastAsiaTheme="minorEastAsia"/>
          <w:color w:val="000000" w:themeColor="text1"/>
          <w:sz w:val="32"/>
          <w14:textFill>
            <w14:solidFill>
              <w14:schemeClr w14:val="tx1"/>
            </w14:solidFill>
          </w14:textFill>
        </w:rPr>
      </w:pPr>
      <w:r>
        <w:rPr>
          <w:rFonts w:hint="eastAsia" w:asciiTheme="minorEastAsia" w:hAnsiTheme="minorEastAsia" w:eastAsiaTheme="minorEastAsia"/>
          <w:color w:val="000000" w:themeColor="text1"/>
          <w:sz w:val="32"/>
          <w:lang w:val="zh-CN"/>
          <w14:textFill>
            <w14:solidFill>
              <w14:schemeClr w14:val="tx1"/>
            </w14:solidFill>
          </w14:textFill>
        </w:rPr>
        <w:t>目</w:t>
      </w:r>
      <w:r>
        <w:rPr>
          <w:rFonts w:hint="eastAsia" w:asciiTheme="minorEastAsia" w:hAnsiTheme="minorEastAsia"/>
          <w:color w:val="000000" w:themeColor="text1"/>
          <w:sz w:val="32"/>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32"/>
          <w:lang w:val="zh-CN"/>
          <w14:textFill>
            <w14:solidFill>
              <w14:schemeClr w14:val="tx1"/>
            </w14:solidFill>
          </w14:textFill>
        </w:rPr>
        <w:t>录</w:t>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highlight w:val="none"/>
        </w:rPr>
      </w:pP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rFonts w:hint="eastAsia" w:ascii="仿宋_GB2312" w:hAnsi="仿宋_GB2312" w:eastAsia="仿宋_GB2312" w:cs="仿宋_GB2312"/>
          <w:b w:val="0"/>
          <w:bCs w:val="0"/>
          <w:sz w:val="28"/>
          <w:szCs w:val="28"/>
          <w:highlight w:val="none"/>
        </w:rPr>
        <w:fldChar w:fldCharType="begin"/>
      </w:r>
      <w:r>
        <w:rPr>
          <w:rFonts w:hint="eastAsia" w:ascii="仿宋_GB2312" w:hAnsi="仿宋_GB2312" w:eastAsia="仿宋_GB2312" w:cs="仿宋_GB2312"/>
          <w:b w:val="0"/>
          <w:bCs w:val="0"/>
          <w:sz w:val="28"/>
          <w:szCs w:val="28"/>
          <w:highlight w:val="none"/>
        </w:rPr>
        <w:instrText xml:space="preserve">TOC \o "1-2" \h \u </w:instrText>
      </w:r>
      <w:r>
        <w:rPr>
          <w:rFonts w:hint="eastAsia" w:ascii="仿宋_GB2312" w:hAnsi="仿宋_GB2312" w:eastAsia="仿宋_GB2312" w:cs="仿宋_GB2312"/>
          <w:b w:val="0"/>
          <w:bCs w:val="0"/>
          <w:sz w:val="28"/>
          <w:szCs w:val="28"/>
          <w:highlight w:val="none"/>
        </w:rPr>
        <w:fldChar w:fldCharType="separate"/>
      </w:r>
      <w:r>
        <w:rPr>
          <w:highlight w:val="none"/>
        </w:rPr>
        <w:fldChar w:fldCharType="begin"/>
      </w:r>
      <w:r>
        <w:rPr>
          <w:highlight w:val="none"/>
        </w:rPr>
        <w:instrText xml:space="preserve"> HYPERLINK \l "_Toc475463259" </w:instrText>
      </w:r>
      <w:r>
        <w:rPr>
          <w:highlight w:val="none"/>
        </w:rPr>
        <w:fldChar w:fldCharType="separate"/>
      </w:r>
      <w:r>
        <w:rPr>
          <w:rStyle w:val="19"/>
          <w:rFonts w:hint="eastAsia"/>
          <w:color w:val="auto"/>
          <w:sz w:val="28"/>
          <w:szCs w:val="28"/>
          <w:highlight w:val="none"/>
        </w:rPr>
        <w:t>第一章</w:t>
      </w:r>
      <w:r>
        <w:rPr>
          <w:rStyle w:val="19"/>
          <w:rFonts w:hint="eastAsia"/>
          <w:color w:val="auto"/>
          <w:sz w:val="28"/>
          <w:szCs w:val="28"/>
          <w:highlight w:val="none"/>
          <w:lang w:val="en-US" w:eastAsia="zh-CN"/>
        </w:rPr>
        <w:t xml:space="preserve"> </w:t>
      </w:r>
      <w:r>
        <w:rPr>
          <w:rStyle w:val="19"/>
          <w:rFonts w:hint="eastAsia"/>
          <w:color w:val="auto"/>
          <w:sz w:val="28"/>
          <w:szCs w:val="28"/>
          <w:highlight w:val="none"/>
          <w:lang w:eastAsia="zh-CN"/>
        </w:rPr>
        <w:t>比选</w:t>
      </w:r>
      <w:r>
        <w:rPr>
          <w:rStyle w:val="19"/>
          <w:rFonts w:hint="eastAsia"/>
          <w:color w:val="auto"/>
          <w:sz w:val="28"/>
          <w:szCs w:val="28"/>
          <w:highlight w:val="none"/>
        </w:rPr>
        <w:t>公告</w:t>
      </w:r>
      <w:r>
        <w:rPr>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"_Toc475463260" </w:instrText>
      </w:r>
      <w:r>
        <w:rPr>
          <w:highlight w:val="none"/>
        </w:rPr>
        <w:fldChar w:fldCharType="separate"/>
      </w:r>
      <w:r>
        <w:rPr>
          <w:rStyle w:val="19"/>
          <w:rFonts w:hint="eastAsia"/>
          <w:color w:val="auto"/>
          <w:sz w:val="28"/>
          <w:szCs w:val="28"/>
          <w:highlight w:val="none"/>
        </w:rPr>
        <w:t>第二章</w:t>
      </w:r>
      <w:r>
        <w:rPr>
          <w:rStyle w:val="19"/>
          <w:rFonts w:hint="eastAsia"/>
          <w:color w:val="auto"/>
          <w:sz w:val="28"/>
          <w:szCs w:val="28"/>
          <w:highlight w:val="none"/>
          <w:lang w:val="en-US" w:eastAsia="zh-CN"/>
        </w:rPr>
        <w:t xml:space="preserve"> </w:t>
      </w:r>
      <w:r>
        <w:rPr>
          <w:rStyle w:val="19"/>
          <w:rFonts w:hint="eastAsia"/>
          <w:color w:val="auto"/>
          <w:sz w:val="28"/>
          <w:szCs w:val="28"/>
          <w:highlight w:val="none"/>
        </w:rPr>
        <w:t>申请人须知</w:t>
      </w:r>
      <w:r>
        <w:rPr>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"_Toc475463261" </w:instrText>
      </w:r>
      <w:r>
        <w:rPr>
          <w:highlight w:val="none"/>
        </w:rPr>
        <w:fldChar w:fldCharType="separate"/>
      </w:r>
      <w:r>
        <w:rPr>
          <w:rStyle w:val="19"/>
          <w:rFonts w:hint="eastAsia"/>
          <w:color w:val="auto"/>
          <w:sz w:val="28"/>
          <w:szCs w:val="28"/>
          <w:highlight w:val="none"/>
        </w:rPr>
        <w:t>第三章</w:t>
      </w:r>
      <w:r>
        <w:rPr>
          <w:rStyle w:val="19"/>
          <w:rFonts w:hint="eastAsia"/>
          <w:color w:val="auto"/>
          <w:sz w:val="28"/>
          <w:szCs w:val="28"/>
          <w:highlight w:val="none"/>
          <w:lang w:val="en-US" w:eastAsia="zh-CN"/>
        </w:rPr>
        <w:t xml:space="preserve"> </w:t>
      </w:r>
      <w:r>
        <w:rPr>
          <w:rStyle w:val="19"/>
          <w:rFonts w:hint="eastAsia"/>
          <w:color w:val="auto"/>
          <w:sz w:val="28"/>
          <w:szCs w:val="28"/>
          <w:highlight w:val="none"/>
        </w:rPr>
        <w:t>评</w:t>
      </w:r>
      <w:r>
        <w:rPr>
          <w:rStyle w:val="19"/>
          <w:rFonts w:hint="eastAsia"/>
          <w:color w:val="auto"/>
          <w:sz w:val="28"/>
          <w:szCs w:val="28"/>
          <w:highlight w:val="none"/>
          <w:lang w:val="en-US" w:eastAsia="zh-CN"/>
        </w:rPr>
        <w:t>审办法</w:t>
      </w:r>
      <w:r>
        <w:rPr>
          <w:rFonts w:hint="eastAsia"/>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"_Toc475463262" </w:instrText>
      </w:r>
      <w:r>
        <w:rPr>
          <w:highlight w:val="none"/>
        </w:rPr>
        <w:fldChar w:fldCharType="separate"/>
      </w:r>
      <w:r>
        <w:rPr>
          <w:rStyle w:val="19"/>
          <w:rFonts w:hint="eastAsia" w:hAnsi="宋体" w:cs="宋体"/>
          <w:color w:val="auto"/>
          <w:sz w:val="28"/>
          <w:szCs w:val="28"/>
          <w:highlight w:val="none"/>
        </w:rPr>
        <w:t>第四章</w:t>
      </w:r>
      <w:r>
        <w:rPr>
          <w:rStyle w:val="19"/>
          <w:rFonts w:hint="eastAsia" w:hAnsi="宋体" w:cs="宋体"/>
          <w:color w:val="auto"/>
          <w:sz w:val="28"/>
          <w:szCs w:val="28"/>
          <w:highlight w:val="none"/>
          <w:lang w:val="en-US" w:eastAsia="zh-CN"/>
        </w:rPr>
        <w:t xml:space="preserve"> </w:t>
      </w:r>
      <w:r>
        <w:rPr>
          <w:rStyle w:val="19"/>
          <w:rFonts w:hint="eastAsia"/>
          <w:color w:val="auto"/>
          <w:sz w:val="28"/>
          <w:szCs w:val="28"/>
          <w:highlight w:val="none"/>
        </w:rPr>
        <w:t>合同条款及格式</w:t>
      </w:r>
      <w:r>
        <w:rPr>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"_Toc475463263" </w:instrText>
      </w:r>
      <w:r>
        <w:rPr>
          <w:highlight w:val="none"/>
        </w:rPr>
        <w:fldChar w:fldCharType="separate"/>
      </w:r>
      <w:r>
        <w:rPr>
          <w:rStyle w:val="19"/>
          <w:rFonts w:hint="eastAsia"/>
          <w:color w:val="auto"/>
          <w:sz w:val="28"/>
          <w:szCs w:val="28"/>
          <w:highlight w:val="none"/>
        </w:rPr>
        <w:t>第五章</w:t>
      </w:r>
      <w:r>
        <w:rPr>
          <w:rStyle w:val="19"/>
          <w:rFonts w:hint="eastAsia"/>
          <w:color w:val="auto"/>
          <w:sz w:val="28"/>
          <w:szCs w:val="28"/>
          <w:highlight w:val="none"/>
          <w:lang w:val="en-US" w:eastAsia="zh-CN"/>
        </w:rPr>
        <w:t xml:space="preserve"> </w:t>
      </w:r>
      <w:r>
        <w:rPr>
          <w:rStyle w:val="19"/>
          <w:rFonts w:hint="eastAsia"/>
          <w:color w:val="auto"/>
          <w:sz w:val="28"/>
          <w:szCs w:val="28"/>
          <w:highlight w:val="none"/>
        </w:rPr>
        <w:t>申请文件格式</w:t>
      </w:r>
      <w:r>
        <w:rPr>
          <w:rFonts w:hint="eastAsia"/>
          <w:sz w:val="28"/>
          <w:szCs w:val="28"/>
          <w:highlight w:val="none"/>
        </w:rPr>
        <w:fldChar w:fldCharType="end"/>
      </w:r>
    </w:p>
    <w:p>
      <w:pP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fldChar w:fldCharType="end"/>
      </w: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pStyle w:val="20"/>
        <w:rPr>
          <w:rFonts w:hint="eastAsia" w:ascii="仿宋_GB2312" w:hAnsi="仿宋_GB2312" w:eastAsia="仿宋_GB2312" w:cs="仿宋_GB2312"/>
          <w:b w:val="0"/>
          <w:bCs w:val="0"/>
          <w:sz w:val="28"/>
          <w:szCs w:val="28"/>
          <w:highlight w:val="none"/>
        </w:rPr>
      </w:pPr>
    </w:p>
    <w:p>
      <w:pP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br w:type="page"/>
      </w:r>
    </w:p>
    <w:p>
      <w:pPr>
        <w:pStyle w:val="20"/>
        <w:rPr>
          <w:rFonts w:hint="eastAsia" w:ascii="仿宋_GB2312" w:hAnsi="仿宋_GB2312" w:eastAsia="仿宋_GB2312" w:cs="仿宋_GB2312"/>
          <w:b w:val="0"/>
          <w:bCs w:val="0"/>
          <w:sz w:val="28"/>
          <w:szCs w:val="28"/>
          <w:highlight w:val="none"/>
        </w:rPr>
      </w:pPr>
    </w:p>
    <w:p>
      <w:pPr>
        <w:pStyle w:val="4"/>
        <w:spacing w:before="0" w:after="0"/>
        <w:ind w:left="720" w:hanging="810" w:hangingChars="224"/>
        <w:jc w:val="center"/>
        <w:rPr>
          <w:rFonts w:asciiTheme="minorEastAsia" w:hAnsiTheme="minorEastAsia" w:eastAsiaTheme="minorEastAsia"/>
          <w:bCs w:val="0"/>
          <w:color w:val="000000" w:themeColor="text1"/>
          <w:kern w:val="0"/>
          <w:sz w:val="36"/>
          <w:szCs w:val="21"/>
          <w:highlight w:val="none"/>
          <w14:textFill>
            <w14:solidFill>
              <w14:schemeClr w14:val="tx1"/>
            </w14:solidFill>
          </w14:textFill>
        </w:rPr>
      </w:pPr>
      <w:bookmarkStart w:id="0" w:name="_Toc51578417"/>
      <w:r>
        <w:rPr>
          <w:rFonts w:hint="eastAsia" w:asciiTheme="minorEastAsia" w:hAnsiTheme="minorEastAsia" w:eastAsiaTheme="minorEastAsia"/>
          <w:bCs w:val="0"/>
          <w:color w:val="000000" w:themeColor="text1"/>
          <w:kern w:val="0"/>
          <w:sz w:val="36"/>
          <w:szCs w:val="21"/>
          <w14:textFill>
            <w14:solidFill>
              <w14:schemeClr w14:val="tx1"/>
            </w14:solidFill>
          </w14:textFill>
        </w:rPr>
        <w:t>第一章</w:t>
      </w:r>
      <w:r>
        <w:rPr>
          <w:rFonts w:hint="eastAsia" w:asciiTheme="minorEastAsia" w:hAnsiTheme="minorEastAsia"/>
          <w:bCs w:val="0"/>
          <w:color w:val="000000" w:themeColor="text1"/>
          <w:kern w:val="0"/>
          <w:sz w:val="36"/>
          <w:szCs w:val="21"/>
          <w:lang w:val="en-US" w:eastAsia="zh-CN"/>
          <w14:textFill>
            <w14:solidFill>
              <w14:schemeClr w14:val="tx1"/>
            </w14:solidFill>
          </w14:textFill>
        </w:rPr>
        <w:t xml:space="preserve"> </w:t>
      </w:r>
      <w:r>
        <w:rPr>
          <w:rFonts w:hint="eastAsia" w:asciiTheme="minorEastAsia" w:hAnsiTheme="minorEastAsia" w:eastAsiaTheme="minorEastAsia"/>
          <w:bCs w:val="0"/>
          <w:color w:val="000000" w:themeColor="text1"/>
          <w:kern w:val="0"/>
          <w:sz w:val="36"/>
          <w:szCs w:val="21"/>
          <w:highlight w:val="none"/>
          <w14:textFill>
            <w14:solidFill>
              <w14:schemeClr w14:val="tx1"/>
            </w14:solidFill>
          </w14:textFill>
        </w:rPr>
        <w:t>比选公告</w:t>
      </w:r>
      <w:bookmarkEnd w:id="0"/>
    </w:p>
    <w:p>
      <w:pPr>
        <w:pageBreakBefore w:val="0"/>
        <w:numPr>
          <w:ilvl w:val="0"/>
          <w:numId w:val="0"/>
        </w:numPr>
        <w:kinsoku/>
        <w:wordWrap/>
        <w:overflowPunct/>
        <w:topLinePunct w:val="0"/>
        <w:bidi w:val="0"/>
        <w:spacing w:line="360" w:lineRule="auto"/>
        <w:jc w:val="left"/>
        <w:textAlignment w:val="auto"/>
        <w:rPr>
          <w:rFonts w:hint="default" w:asciiTheme="minorEastAsia" w:hAnsiTheme="minorEastAsia" w:eastAsiaTheme="minorEastAsia"/>
          <w:b/>
          <w:color w:val="000000" w:themeColor="text1"/>
          <w:sz w:val="22"/>
          <w:szCs w:val="22"/>
          <w:highlight w:val="none"/>
          <w:shd w:val="clear" w:color="auto" w:fill="FFFFFF"/>
          <w:lang w:val="en-US" w:eastAsia="zh-CN"/>
          <w14:textFill>
            <w14:solidFill>
              <w14:schemeClr w14:val="tx1"/>
            </w14:solidFill>
          </w14:textFill>
        </w:rPr>
      </w:pPr>
      <w:r>
        <w:rPr>
          <w:rFonts w:hint="eastAsia" w:asciiTheme="minorEastAsia" w:hAnsiTheme="minorEastAsia"/>
          <w:b/>
          <w:color w:val="000000" w:themeColor="text1"/>
          <w:sz w:val="22"/>
          <w:szCs w:val="22"/>
          <w:highlight w:val="none"/>
          <w:shd w:val="clear" w:color="auto" w:fill="FFFFFF"/>
          <w:lang w:val="en-US" w:eastAsia="zh-CN"/>
          <w14:textFill>
            <w14:solidFill>
              <w14:schemeClr w14:val="tx1"/>
            </w14:solidFill>
          </w14:textFill>
        </w:rPr>
        <w:t xml:space="preserve">1. </w:t>
      </w:r>
      <w:r>
        <w:rPr>
          <w:rFonts w:hint="eastAsia" w:asciiTheme="minorEastAsia" w:hAnsiTheme="minorEastAsia" w:eastAsiaTheme="minorEastAsia"/>
          <w:b/>
          <w:color w:val="000000" w:themeColor="text1"/>
          <w:sz w:val="22"/>
          <w:szCs w:val="22"/>
          <w:highlight w:val="none"/>
          <w:shd w:val="clear" w:color="auto" w:fill="FFFFFF"/>
          <w:lang w:val="en-US" w:eastAsia="zh-CN"/>
          <w14:textFill>
            <w14:solidFill>
              <w14:schemeClr w14:val="tx1"/>
            </w14:solidFill>
          </w14:textFill>
        </w:rPr>
        <w:t>比选条件</w:t>
      </w:r>
    </w:p>
    <w:p>
      <w:pPr>
        <w:pageBreakBefore w:val="0"/>
        <w:kinsoku/>
        <w:wordWrap/>
        <w:overflowPunct/>
        <w:topLinePunct w:val="0"/>
        <w:bidi w:val="0"/>
        <w:spacing w:line="360" w:lineRule="auto"/>
        <w:ind w:firstLine="420" w:firstLineChars="200"/>
        <w:jc w:val="left"/>
        <w:textAlignment w:val="auto"/>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color w:val="000000" w:themeColor="text1"/>
          <w:kern w:val="2"/>
          <w:sz w:val="21"/>
          <w:szCs w:val="24"/>
          <w:highlight w:val="none"/>
          <w:lang w:val="en-US" w:eastAsia="zh-CN" w:bidi="ar-SA"/>
          <w14:textFill>
            <w14:solidFill>
              <w14:schemeClr w14:val="tx1"/>
            </w14:solidFill>
          </w14:textFill>
        </w:rPr>
        <w:t>叙古叙威川黔公</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司拟对公司</w:t>
      </w:r>
      <w:r>
        <w:rPr>
          <w:rFonts w:hint="eastAsia" w:cs="宋体" w:asciiTheme="minorEastAsia" w:hAnsiTheme="minorEastAsia"/>
          <w:color w:val="000000" w:themeColor="text1"/>
          <w:kern w:val="2"/>
          <w:sz w:val="21"/>
          <w:szCs w:val="24"/>
          <w:highlight w:val="none"/>
          <w:lang w:val="en-US" w:eastAsia="zh-CN" w:bidi="ar-SA"/>
          <w14:textFill>
            <w14:solidFill>
              <w14:schemeClr w14:val="tx1"/>
            </w14:solidFill>
          </w14:textFill>
        </w:rPr>
        <w:t>本部</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食堂</w:t>
      </w:r>
      <w:r>
        <w:rPr>
          <w:rFonts w:hint="eastAsia" w:cs="宋体" w:asciiTheme="minorEastAsia" w:hAnsiTheme="minorEastAsia"/>
          <w:color w:val="000000" w:themeColor="text1"/>
          <w:kern w:val="2"/>
          <w:sz w:val="21"/>
          <w:szCs w:val="24"/>
          <w:highlight w:val="none"/>
          <w:lang w:val="en-US" w:eastAsia="zh-CN" w:bidi="ar-SA"/>
          <w14:textFill>
            <w14:solidFill>
              <w14:schemeClr w14:val="tx1"/>
            </w14:solidFill>
          </w14:textFill>
        </w:rPr>
        <w:t>、各收费站食堂</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食材</w:t>
      </w:r>
      <w:r>
        <w:rPr>
          <w:rFonts w:hint="eastAsia" w:cs="宋体" w:asciiTheme="minorEastAsia" w:hAnsiTheme="minorEastAsia"/>
          <w:color w:val="000000" w:themeColor="text1"/>
          <w:kern w:val="2"/>
          <w:sz w:val="21"/>
          <w:szCs w:val="24"/>
          <w:highlight w:val="none"/>
          <w:lang w:val="en-US" w:eastAsia="zh-CN" w:bidi="ar-SA"/>
          <w14:textFill>
            <w14:solidFill>
              <w14:schemeClr w14:val="tx1"/>
            </w14:solidFill>
          </w14:textFill>
        </w:rPr>
        <w:t>及厨房用品</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进行采购</w:t>
      </w:r>
      <w:r>
        <w:rPr>
          <w:rFonts w:hint="eastAsia" w:cs="宋体" w:asciiTheme="minorEastAsia" w:hAnsiTheme="minorEastAsia"/>
          <w:color w:val="000000" w:themeColor="text1"/>
          <w:kern w:val="2"/>
          <w:sz w:val="21"/>
          <w:szCs w:val="24"/>
          <w:highlight w:val="none"/>
          <w:lang w:val="en-US" w:eastAsia="zh-CN" w:bidi="ar-SA"/>
          <w14:textFill>
            <w14:solidFill>
              <w14:schemeClr w14:val="tx1"/>
            </w14:solidFill>
          </w14:textFill>
        </w:rPr>
        <w:t>，</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现拟通过公开比选方式确定，供应商统一配送方式进行配送，诚邀符合资格条件的潜在申请人参与本项目的比选。</w:t>
      </w:r>
    </w:p>
    <w:p>
      <w:pPr>
        <w:pageBreakBefore w:val="0"/>
        <w:numPr>
          <w:ilvl w:val="0"/>
          <w:numId w:val="0"/>
        </w:numPr>
        <w:kinsoku/>
        <w:wordWrap/>
        <w:overflowPunct/>
        <w:topLinePunct w:val="0"/>
        <w:bidi w:val="0"/>
        <w:spacing w:line="360" w:lineRule="auto"/>
        <w:ind w:leftChars="0"/>
        <w:jc w:val="left"/>
        <w:textAlignment w:val="auto"/>
        <w:rPr>
          <w:rFonts w:hint="eastAsia" w:asciiTheme="minorEastAsia" w:hAnsiTheme="minorEastAsia" w:eastAsiaTheme="minorEastAsia"/>
          <w:b/>
          <w:color w:val="000000" w:themeColor="text1"/>
          <w:sz w:val="22"/>
          <w:szCs w:val="22"/>
          <w:shd w:val="clear" w:color="auto" w:fill="FFFFFF"/>
          <w14:textFill>
            <w14:solidFill>
              <w14:schemeClr w14:val="tx1"/>
            </w14:solidFill>
          </w14:textFill>
        </w:rPr>
      </w:pPr>
      <w:r>
        <w:rPr>
          <w:rFonts w:hint="eastAsia" w:asciiTheme="minorEastAsia" w:hAnsiTheme="minorEastAsia"/>
          <w:b/>
          <w:color w:val="000000" w:themeColor="text1"/>
          <w:sz w:val="22"/>
          <w:szCs w:val="22"/>
          <w:shd w:val="clear" w:color="auto" w:fill="FFFFFF"/>
          <w:lang w:val="en-US" w:eastAsia="zh-CN"/>
          <w14:textFill>
            <w14:solidFill>
              <w14:schemeClr w14:val="tx1"/>
            </w14:solidFill>
          </w14:textFill>
        </w:rPr>
        <w:t xml:space="preserve">2. </w:t>
      </w:r>
      <w:r>
        <w:rPr>
          <w:rFonts w:hint="eastAsia" w:asciiTheme="minorEastAsia" w:hAnsiTheme="minorEastAsia" w:eastAsiaTheme="minorEastAsia"/>
          <w:b/>
          <w:color w:val="000000" w:themeColor="text1"/>
          <w:sz w:val="22"/>
          <w:szCs w:val="22"/>
          <w:shd w:val="clear" w:color="auto" w:fill="FFFFFF"/>
          <w14:textFill>
            <w14:solidFill>
              <w14:schemeClr w14:val="tx1"/>
            </w14:solidFill>
          </w14:textFill>
        </w:rPr>
        <w:t>项目概况与招标范围</w:t>
      </w:r>
    </w:p>
    <w:p>
      <w:pPr>
        <w:pageBreakBefore w:val="0"/>
        <w:kinsoku/>
        <w:wordWrap/>
        <w:overflowPunct/>
        <w:topLinePunct w:val="0"/>
        <w:bidi w:val="0"/>
        <w:spacing w:line="360" w:lineRule="auto"/>
        <w:ind w:firstLine="420" w:firstLineChars="200"/>
        <w:jc w:val="left"/>
        <w:textAlignment w:val="auto"/>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公司职工食堂米类、面（粉）类、油类、肉禽、水产、干杂、果蔬、调味品等食材</w:t>
      </w:r>
      <w:r>
        <w:rPr>
          <w:rFonts w:hint="eastAsia" w:cs="宋体" w:asciiTheme="minorEastAsia" w:hAnsiTheme="minorEastAsia"/>
          <w:color w:val="000000" w:themeColor="text1"/>
          <w:kern w:val="2"/>
          <w:sz w:val="21"/>
          <w:szCs w:val="24"/>
          <w:highlight w:val="none"/>
          <w:lang w:val="en-US" w:eastAsia="zh-CN" w:bidi="ar-SA"/>
          <w14:textFill>
            <w14:solidFill>
              <w14:schemeClr w14:val="tx1"/>
            </w14:solidFill>
          </w14:textFill>
        </w:rPr>
        <w:t>采购、粗加工</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及配送服务。</w:t>
      </w:r>
    </w:p>
    <w:p>
      <w:pPr>
        <w:pageBreakBefore w:val="0"/>
        <w:numPr>
          <w:ilvl w:val="0"/>
          <w:numId w:val="0"/>
        </w:numPr>
        <w:kinsoku/>
        <w:wordWrap/>
        <w:overflowPunct/>
        <w:topLinePunct w:val="0"/>
        <w:bidi w:val="0"/>
        <w:spacing w:line="360" w:lineRule="auto"/>
        <w:ind w:leftChars="0"/>
        <w:jc w:val="left"/>
        <w:textAlignment w:val="auto"/>
        <w:rPr>
          <w:rFonts w:hint="eastAsia" w:asciiTheme="minorEastAsia" w:hAnsiTheme="minorEastAsia"/>
          <w:b/>
          <w:color w:val="000000" w:themeColor="text1"/>
          <w:sz w:val="22"/>
          <w:szCs w:val="22"/>
          <w:shd w:val="clear" w:color="auto" w:fill="FFFFFF"/>
          <w:lang w:val="en-US" w:eastAsia="zh-CN"/>
          <w14:textFill>
            <w14:solidFill>
              <w14:schemeClr w14:val="tx1"/>
            </w14:solidFill>
          </w14:textFill>
        </w:rPr>
      </w:pPr>
      <w:r>
        <w:rPr>
          <w:rFonts w:hint="eastAsia" w:asciiTheme="minorEastAsia" w:hAnsiTheme="minorEastAsia"/>
          <w:b/>
          <w:color w:val="000000" w:themeColor="text1"/>
          <w:sz w:val="22"/>
          <w:szCs w:val="22"/>
          <w:shd w:val="clear" w:color="auto" w:fill="FFFFFF"/>
          <w:lang w:val="en-US" w:eastAsia="zh-CN"/>
          <w14:textFill>
            <w14:solidFill>
              <w14:schemeClr w14:val="tx1"/>
            </w14:solidFill>
          </w14:textFill>
        </w:rPr>
        <w:t>3. 申请人的资格要求</w:t>
      </w:r>
    </w:p>
    <w:p>
      <w:pPr>
        <w:pStyle w:val="20"/>
        <w:pageBreakBefore w:val="0"/>
        <w:kinsoku/>
        <w:wordWrap/>
        <w:overflowPunct/>
        <w:topLinePunct w:val="0"/>
        <w:bidi w:val="0"/>
        <w:spacing w:line="360" w:lineRule="auto"/>
        <w:ind w:firstLine="420" w:firstLineChars="200"/>
        <w:textAlignment w:val="auto"/>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3.1 申请人应相关证件齐全，具有有效的营业执照（必须包含肉类销售等相关内容）、食品经营许可证；</w:t>
      </w:r>
    </w:p>
    <w:p>
      <w:pPr>
        <w:pStyle w:val="20"/>
        <w:pageBreakBefore w:val="0"/>
        <w:kinsoku/>
        <w:wordWrap/>
        <w:overflowPunct/>
        <w:topLinePunct w:val="0"/>
        <w:bidi w:val="0"/>
        <w:spacing w:line="360" w:lineRule="auto"/>
        <w:ind w:firstLine="420" w:firstLineChars="200"/>
        <w:textAlignment w:val="auto"/>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3.2 据实提供经营服务门店相关资料（照片、租赁协议等复印件加盖单位公章）；</w:t>
      </w:r>
    </w:p>
    <w:p>
      <w:pPr>
        <w:pStyle w:val="20"/>
        <w:pageBreakBefore w:val="0"/>
        <w:kinsoku/>
        <w:wordWrap/>
        <w:overflowPunct/>
        <w:topLinePunct w:val="0"/>
        <w:bidi w:val="0"/>
        <w:spacing w:line="360" w:lineRule="auto"/>
        <w:ind w:firstLine="420" w:firstLineChars="200"/>
        <w:textAlignment w:val="auto"/>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3.3 据实提供供货货源（基地）相关资料；</w:t>
      </w:r>
    </w:p>
    <w:p>
      <w:pPr>
        <w:pStyle w:val="20"/>
        <w:pageBreakBefore w:val="0"/>
        <w:kinsoku/>
        <w:wordWrap/>
        <w:overflowPunct/>
        <w:topLinePunct w:val="0"/>
        <w:bidi w:val="0"/>
        <w:spacing w:line="360" w:lineRule="auto"/>
        <w:ind w:firstLine="420" w:firstLineChars="200"/>
        <w:textAlignment w:val="auto"/>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3.4 近三年（2020年-2022年）至少有一项有类似食堂供应业绩；</w:t>
      </w:r>
    </w:p>
    <w:p>
      <w:pPr>
        <w:pageBreakBefore w:val="0"/>
        <w:widowControl w:val="0"/>
        <w:tabs>
          <w:tab w:val="left" w:pos="0"/>
        </w:tabs>
        <w:kinsoku/>
        <w:wordWrap/>
        <w:overflowPunct/>
        <w:topLinePunct w:val="0"/>
        <w:bidi w:val="0"/>
        <w:snapToGrid w:val="0"/>
        <w:spacing w:line="360" w:lineRule="auto"/>
        <w:textAlignment w:val="auto"/>
        <w:rPr>
          <w:rFonts w:ascii="宋体" w:hAnsi="宋体"/>
          <w:b/>
          <w:szCs w:val="21"/>
        </w:rPr>
      </w:pPr>
      <w:r>
        <w:rPr>
          <w:rFonts w:hint="eastAsia" w:asciiTheme="minorEastAsia" w:hAnsiTheme="minorEastAsia"/>
          <w:b/>
          <w:color w:val="000000" w:themeColor="text1"/>
          <w:sz w:val="22"/>
          <w:szCs w:val="22"/>
          <w:shd w:val="clear" w:color="auto" w:fill="FFFFFF"/>
          <w:lang w:val="en-US" w:eastAsia="zh-CN"/>
          <w14:textFill>
            <w14:solidFill>
              <w14:schemeClr w14:val="tx1"/>
            </w14:solidFill>
          </w14:textFill>
        </w:rPr>
        <w:t xml:space="preserve">4. </w:t>
      </w:r>
      <w:r>
        <w:rPr>
          <w:rFonts w:hint="eastAsia" w:ascii="宋体" w:hAnsi="宋体"/>
          <w:b/>
          <w:szCs w:val="21"/>
        </w:rPr>
        <w:t>比选文件获取</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left"/>
        <w:textAlignment w:val="auto"/>
        <w:rPr>
          <w:rFonts w:hint="default"/>
          <w:sz w:val="24"/>
          <w:szCs w:val="24"/>
          <w:highlight w:val="none"/>
        </w:rPr>
      </w:pPr>
      <w:r>
        <w:rPr>
          <w:rFonts w:hint="eastAsia" w:ascii="宋体"/>
          <w:color w:val="000000"/>
          <w:sz w:val="21"/>
          <w:szCs w:val="24"/>
          <w:highlight w:val="none"/>
          <w:lang w:val="en-US" w:eastAsia="zh-CN"/>
        </w:rPr>
        <w:t>4.1</w:t>
      </w:r>
      <w:r>
        <w:rPr>
          <w:rFonts w:hint="eastAsia" w:ascii="宋体"/>
          <w:color w:val="000000"/>
          <w:sz w:val="21"/>
          <w:szCs w:val="24"/>
          <w:highlight w:val="none"/>
        </w:rPr>
        <w:t>凡有意参加比选的比选申请人，自</w:t>
      </w:r>
      <w:r>
        <w:rPr>
          <w:rFonts w:hint="eastAsia" w:ascii="宋体"/>
          <w:color w:val="000000"/>
          <w:sz w:val="8"/>
          <w:szCs w:val="24"/>
          <w:highlight w:val="none"/>
        </w:rPr>
        <w:t xml:space="preserve"> </w:t>
      </w:r>
      <w:r>
        <w:rPr>
          <w:rFonts w:hint="eastAsia"/>
          <w:color w:val="000000"/>
          <w:sz w:val="21"/>
          <w:szCs w:val="24"/>
          <w:highlight w:val="none"/>
          <w:lang w:val="en-US" w:eastAsia="zh-CN"/>
        </w:rPr>
        <w:t>2023年12月25日至2023年12月29日</w:t>
      </w:r>
      <w:r>
        <w:rPr>
          <w:rFonts w:hint="eastAsia" w:ascii="宋体"/>
          <w:color w:val="000000"/>
          <w:sz w:val="21"/>
          <w:szCs w:val="24"/>
          <w:highlight w:val="none"/>
        </w:rPr>
        <w:t>，在</w:t>
      </w:r>
      <w:r>
        <w:rPr>
          <w:rFonts w:hint="eastAsia" w:ascii="宋体" w:cs="Times New Roman"/>
          <w:color w:val="000000"/>
          <w:sz w:val="21"/>
          <w:szCs w:val="24"/>
          <w:highlight w:val="none"/>
          <w:lang w:val="en-US" w:eastAsia="zh-CN"/>
        </w:rPr>
        <w:t>四川叙古高速公路开发</w:t>
      </w:r>
      <w:r>
        <w:rPr>
          <w:rFonts w:hint="eastAsia" w:ascii="宋体" w:cs="Times New Roman"/>
          <w:color w:val="000000"/>
          <w:sz w:val="21"/>
          <w:szCs w:val="24"/>
          <w:highlight w:val="none"/>
        </w:rPr>
        <w:t>有限</w:t>
      </w:r>
      <w:r>
        <w:rPr>
          <w:rFonts w:hint="eastAsia" w:ascii="宋体" w:cs="Times New Roman"/>
          <w:color w:val="000000"/>
          <w:sz w:val="21"/>
          <w:szCs w:val="24"/>
          <w:highlight w:val="none"/>
          <w:lang w:val="en-US" w:eastAsia="zh-CN"/>
        </w:rPr>
        <w:t>责任</w:t>
      </w:r>
      <w:r>
        <w:rPr>
          <w:rFonts w:hint="eastAsia" w:ascii="宋体" w:cs="Times New Roman"/>
          <w:color w:val="000000"/>
          <w:sz w:val="21"/>
          <w:szCs w:val="24"/>
          <w:highlight w:val="none"/>
        </w:rPr>
        <w:t>公司</w:t>
      </w:r>
      <w:r>
        <w:rPr>
          <w:rFonts w:hint="eastAsia" w:ascii="宋体"/>
          <w:color w:val="000000"/>
          <w:sz w:val="21"/>
          <w:szCs w:val="24"/>
          <w:highlight w:val="none"/>
        </w:rPr>
        <w:t>（</w:t>
      </w:r>
      <w:r>
        <w:rPr>
          <w:rFonts w:hint="eastAsia" w:ascii="宋体" w:hAnsi="宋体" w:eastAsia="宋体" w:cs="宋体"/>
          <w:color w:val="auto"/>
          <w:spacing w:val="-6"/>
          <w:sz w:val="21"/>
          <w:szCs w:val="21"/>
          <w:highlight w:val="none"/>
        </w:rPr>
        <w:t>http://www.xggs.com.cn/</w:t>
      </w:r>
      <w:r>
        <w:rPr>
          <w:rFonts w:hint="eastAsia" w:ascii="宋体"/>
          <w:color w:val="000000"/>
          <w:sz w:val="21"/>
          <w:szCs w:val="24"/>
          <w:highlight w:val="none"/>
        </w:rPr>
        <w:t>）获取比选文件。</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jc w:val="both"/>
        <w:textAlignment w:val="auto"/>
        <w:rPr>
          <w:rFonts w:hint="eastAsia" w:ascii="宋体"/>
          <w:color w:val="000000"/>
          <w:sz w:val="21"/>
          <w:szCs w:val="24"/>
          <w:lang w:eastAsia="zh-CN"/>
        </w:rPr>
      </w:pPr>
      <w:r>
        <w:rPr>
          <w:rFonts w:hint="eastAsia" w:ascii="宋体"/>
          <w:color w:val="000000"/>
          <w:sz w:val="21"/>
          <w:szCs w:val="24"/>
          <w:lang w:val="en-US" w:eastAsia="zh-CN"/>
        </w:rPr>
        <w:t>4.2</w:t>
      </w:r>
      <w:r>
        <w:rPr>
          <w:rFonts w:hint="eastAsia" w:ascii="宋体"/>
          <w:color w:val="000000"/>
          <w:sz w:val="4"/>
          <w:szCs w:val="24"/>
        </w:rPr>
        <w:t xml:space="preserve"> </w:t>
      </w:r>
      <w:r>
        <w:rPr>
          <w:rFonts w:hint="eastAsia" w:ascii="宋体"/>
          <w:color w:val="000000"/>
          <w:sz w:val="21"/>
          <w:szCs w:val="24"/>
        </w:rPr>
        <w:t>比选文件有</w:t>
      </w:r>
      <w:r>
        <w:rPr>
          <w:rFonts w:hint="eastAsia" w:ascii="宋体"/>
          <w:color w:val="000000"/>
          <w:sz w:val="4"/>
          <w:szCs w:val="24"/>
        </w:rPr>
        <w:t xml:space="preserve"> </w:t>
      </w:r>
      <w:r>
        <w:rPr>
          <w:rFonts w:hint="eastAsia" w:ascii="宋体"/>
          <w:color w:val="000000"/>
          <w:sz w:val="21"/>
          <w:szCs w:val="24"/>
        </w:rPr>
        <w:t>关通知（</w:t>
      </w:r>
      <w:r>
        <w:rPr>
          <w:rFonts w:hint="eastAsia" w:ascii="宋体"/>
          <w:color w:val="000000"/>
          <w:sz w:val="4"/>
          <w:szCs w:val="24"/>
        </w:rPr>
        <w:t xml:space="preserve"> </w:t>
      </w:r>
      <w:r>
        <w:rPr>
          <w:rFonts w:hint="eastAsia" w:ascii="宋体"/>
          <w:color w:val="000000"/>
          <w:sz w:val="21"/>
          <w:szCs w:val="24"/>
        </w:rPr>
        <w:t>如有）由</w:t>
      </w:r>
      <w:r>
        <w:rPr>
          <w:rFonts w:hint="eastAsia" w:ascii="宋体"/>
          <w:color w:val="000000"/>
          <w:sz w:val="4"/>
          <w:szCs w:val="24"/>
        </w:rPr>
        <w:t xml:space="preserve"> </w:t>
      </w:r>
      <w:r>
        <w:rPr>
          <w:rFonts w:hint="eastAsia" w:ascii="宋体"/>
          <w:color w:val="000000"/>
          <w:sz w:val="21"/>
          <w:szCs w:val="24"/>
        </w:rPr>
        <w:t>比选申请</w:t>
      </w:r>
      <w:r>
        <w:rPr>
          <w:rFonts w:hint="eastAsia" w:ascii="宋体"/>
          <w:color w:val="000000"/>
          <w:sz w:val="4"/>
          <w:szCs w:val="24"/>
        </w:rPr>
        <w:t xml:space="preserve"> </w:t>
      </w:r>
      <w:r>
        <w:rPr>
          <w:rFonts w:hint="eastAsia" w:ascii="宋体"/>
          <w:color w:val="000000"/>
          <w:sz w:val="21"/>
          <w:szCs w:val="24"/>
        </w:rPr>
        <w:t>人在</w:t>
      </w:r>
      <w:r>
        <w:rPr>
          <w:rFonts w:hint="eastAsia" w:ascii="宋体" w:cs="Times New Roman"/>
          <w:color w:val="000000"/>
          <w:sz w:val="21"/>
          <w:szCs w:val="24"/>
          <w:lang w:val="en-US" w:eastAsia="zh-CN"/>
        </w:rPr>
        <w:t>四川叙古高速公路开发</w:t>
      </w:r>
      <w:r>
        <w:rPr>
          <w:rFonts w:hint="eastAsia" w:ascii="宋体" w:cs="Times New Roman"/>
          <w:color w:val="000000"/>
          <w:sz w:val="21"/>
          <w:szCs w:val="24"/>
        </w:rPr>
        <w:t>有限</w:t>
      </w:r>
      <w:r>
        <w:rPr>
          <w:rFonts w:hint="eastAsia" w:ascii="宋体" w:cs="Times New Roman"/>
          <w:color w:val="000000"/>
          <w:sz w:val="21"/>
          <w:szCs w:val="24"/>
          <w:lang w:val="en-US" w:eastAsia="zh-CN"/>
        </w:rPr>
        <w:t>责任</w:t>
      </w:r>
      <w:r>
        <w:rPr>
          <w:rFonts w:hint="eastAsia" w:ascii="宋体" w:cs="Times New Roman"/>
          <w:color w:val="000000"/>
          <w:sz w:val="21"/>
          <w:szCs w:val="24"/>
        </w:rPr>
        <w:t>公司</w:t>
      </w:r>
      <w:r>
        <w:rPr>
          <w:rFonts w:hint="eastAsia" w:ascii="宋体"/>
          <w:color w:val="000000"/>
          <w:sz w:val="21"/>
          <w:szCs w:val="24"/>
        </w:rPr>
        <w:t>网</w:t>
      </w:r>
      <w:r>
        <w:rPr>
          <w:rFonts w:hint="eastAsia" w:ascii="宋体"/>
          <w:color w:val="000000"/>
          <w:sz w:val="21"/>
          <w:szCs w:val="24"/>
          <w:lang w:eastAsia="zh-CN"/>
        </w:rPr>
        <w:t>站</w:t>
      </w:r>
      <w:r>
        <w:rPr>
          <w:rFonts w:hint="eastAsia" w:ascii="宋体"/>
          <w:color w:val="000000"/>
          <w:sz w:val="21"/>
          <w:szCs w:val="24"/>
        </w:rPr>
        <w:t>（</w:t>
      </w:r>
      <w:r>
        <w:rPr>
          <w:rFonts w:hint="eastAsia" w:ascii="宋体" w:hAnsi="宋体" w:eastAsia="宋体" w:cs="宋体"/>
          <w:color w:val="auto"/>
          <w:spacing w:val="-6"/>
          <w:sz w:val="21"/>
          <w:szCs w:val="21"/>
          <w:highlight w:val="none"/>
        </w:rPr>
        <w:t>http://www.xggs.com.cn/</w:t>
      </w:r>
      <w:r>
        <w:rPr>
          <w:rFonts w:hint="eastAsia" w:ascii="宋体"/>
          <w:color w:val="000000"/>
          <w:sz w:val="21"/>
          <w:szCs w:val="24"/>
        </w:rPr>
        <w:t>）自行查阅与下载</w:t>
      </w:r>
      <w:r>
        <w:rPr>
          <w:rFonts w:hint="eastAsia" w:ascii="宋体"/>
          <w:color w:val="000000"/>
          <w:sz w:val="21"/>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default"/>
          <w:sz w:val="24"/>
          <w:szCs w:val="24"/>
        </w:rPr>
      </w:pPr>
      <w:r>
        <w:rPr>
          <w:rFonts w:hint="eastAsia" w:ascii="宋体"/>
          <w:color w:val="000000"/>
          <w:sz w:val="21"/>
          <w:szCs w:val="24"/>
          <w:lang w:val="en-US" w:eastAsia="zh-CN"/>
        </w:rPr>
        <w:t>4.3</w:t>
      </w:r>
      <w:r>
        <w:rPr>
          <w:rFonts w:hint="eastAsia" w:ascii="宋体"/>
          <w:color w:val="000000"/>
          <w:sz w:val="21"/>
          <w:szCs w:val="24"/>
        </w:rPr>
        <w:t>比选申请人应在比选期间适时关注上述网站，比选人不再另行通知。如有问题或疑问，应及时与比选人联系，逾期未联系的，比选人视为比选申请人没有任何问题和疑问，或是已收到或默认已收到，否则造成的一切后果由比选申请人负责。</w:t>
      </w:r>
    </w:p>
    <w:p>
      <w:pPr>
        <w:pageBreakBefore w:val="0"/>
        <w:widowControl w:val="0"/>
        <w:numPr>
          <w:ilvl w:val="0"/>
          <w:numId w:val="1"/>
        </w:numPr>
        <w:tabs>
          <w:tab w:val="left" w:pos="0"/>
        </w:tabs>
        <w:kinsoku/>
        <w:wordWrap/>
        <w:overflowPunct/>
        <w:topLinePunct w:val="0"/>
        <w:bidi w:val="0"/>
        <w:snapToGrid w:val="0"/>
        <w:spacing w:line="360" w:lineRule="auto"/>
        <w:textAlignment w:val="auto"/>
        <w:rPr>
          <w:rFonts w:hint="eastAsia" w:ascii="宋体" w:hAnsi="宋体"/>
          <w:b/>
          <w:szCs w:val="21"/>
          <w:highlight w:val="none"/>
        </w:rPr>
      </w:pPr>
      <w:r>
        <w:rPr>
          <w:rFonts w:hint="eastAsia" w:ascii="宋体" w:hAnsi="宋体"/>
          <w:b/>
          <w:szCs w:val="21"/>
          <w:highlight w:val="none"/>
        </w:rPr>
        <w:t>比选申请文件递交</w:t>
      </w:r>
    </w:p>
    <w:p>
      <w:pPr>
        <w:pageBreakBefore w:val="0"/>
        <w:widowControl w:val="0"/>
        <w:numPr>
          <w:ilvl w:val="0"/>
          <w:numId w:val="0"/>
        </w:numPr>
        <w:tabs>
          <w:tab w:val="left" w:pos="0"/>
        </w:tabs>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r>
        <w:rPr>
          <w:rFonts w:hint="eastAsia" w:cs="宋体" w:asciiTheme="minorEastAsia" w:hAnsiTheme="minorEastAsia" w:eastAsiaTheme="minorEastAsia"/>
          <w:b w:val="0"/>
          <w:bCs w:val="0"/>
          <w:color w:val="000000" w:themeColor="text1"/>
          <w:kern w:val="2"/>
          <w:sz w:val="21"/>
          <w:szCs w:val="24"/>
          <w:lang w:val="en-US" w:eastAsia="zh-CN" w:bidi="ar-SA"/>
          <w14:textFill>
            <w14:solidFill>
              <w14:schemeClr w14:val="tx1"/>
            </w14:solidFill>
          </w14:textFill>
        </w:rPr>
        <w:t>比选申请文件递交时间为</w:t>
      </w:r>
      <w:r>
        <w:rPr>
          <w:rFonts w:hint="eastAsia" w:cs="宋体" w:asciiTheme="minorEastAsia" w:hAnsiTheme="minorEastAsia" w:eastAsiaTheme="minorEastAsia"/>
          <w:b w:val="0"/>
          <w:bCs w:val="0"/>
          <w:color w:val="000000" w:themeColor="text1"/>
          <w:kern w:val="2"/>
          <w:sz w:val="21"/>
          <w:szCs w:val="24"/>
          <w:highlight w:val="none"/>
          <w:lang w:val="en-US" w:eastAsia="zh-CN" w:bidi="ar-SA"/>
          <w14:textFill>
            <w14:solidFill>
              <w14:schemeClr w14:val="tx1"/>
            </w14:solidFill>
          </w14:textFill>
        </w:rPr>
        <w:t xml:space="preserve"> 20</w:t>
      </w:r>
      <w:r>
        <w:rPr>
          <w:rFonts w:hint="eastAsia" w:cs="宋体" w:asciiTheme="minorEastAsia" w:hAnsiTheme="minorEastAsia"/>
          <w:b w:val="0"/>
          <w:bCs w:val="0"/>
          <w:color w:val="000000" w:themeColor="text1"/>
          <w:kern w:val="2"/>
          <w:sz w:val="21"/>
          <w:szCs w:val="24"/>
          <w:highlight w:val="none"/>
          <w:lang w:val="en-US" w:eastAsia="zh-CN" w:bidi="ar-SA"/>
          <w14:textFill>
            <w14:solidFill>
              <w14:schemeClr w14:val="tx1"/>
            </w14:solidFill>
          </w14:textFill>
        </w:rPr>
        <w:t>24</w:t>
      </w:r>
      <w:r>
        <w:rPr>
          <w:rFonts w:hint="eastAsia" w:cs="宋体" w:asciiTheme="minorEastAsia" w:hAnsiTheme="minorEastAsia" w:eastAsiaTheme="minorEastAsia"/>
          <w:b w:val="0"/>
          <w:bCs w:val="0"/>
          <w:color w:val="000000" w:themeColor="text1"/>
          <w:kern w:val="2"/>
          <w:sz w:val="21"/>
          <w:szCs w:val="24"/>
          <w:highlight w:val="none"/>
          <w:lang w:val="en-US" w:eastAsia="zh-CN" w:bidi="ar-SA"/>
          <w14:textFill>
            <w14:solidFill>
              <w14:schemeClr w14:val="tx1"/>
            </w14:solidFill>
          </w14:textFill>
        </w:rPr>
        <w:t xml:space="preserve"> 年</w:t>
      </w:r>
      <w:r>
        <w:rPr>
          <w:rFonts w:hint="eastAsia" w:cs="宋体" w:asciiTheme="minorEastAsia" w:hAnsiTheme="minorEastAsia"/>
          <w:b w:val="0"/>
          <w:bCs w:val="0"/>
          <w:color w:val="000000" w:themeColor="text1"/>
          <w:kern w:val="2"/>
          <w:sz w:val="21"/>
          <w:szCs w:val="24"/>
          <w:highlight w:val="none"/>
          <w:lang w:val="en-US" w:eastAsia="zh-CN" w:bidi="ar-SA"/>
          <w14:textFill>
            <w14:solidFill>
              <w14:schemeClr w14:val="tx1"/>
            </w14:solidFill>
          </w14:textFill>
        </w:rPr>
        <w:t>1</w:t>
      </w:r>
      <w:r>
        <w:rPr>
          <w:rFonts w:hint="eastAsia" w:cs="宋体" w:asciiTheme="minorEastAsia" w:hAnsiTheme="minorEastAsia" w:eastAsiaTheme="minorEastAsia"/>
          <w:b w:val="0"/>
          <w:bCs w:val="0"/>
          <w:color w:val="000000" w:themeColor="text1"/>
          <w:kern w:val="2"/>
          <w:sz w:val="21"/>
          <w:szCs w:val="24"/>
          <w:highlight w:val="none"/>
          <w:lang w:val="en-US" w:eastAsia="zh-CN" w:bidi="ar-SA"/>
          <w14:textFill>
            <w14:solidFill>
              <w14:schemeClr w14:val="tx1"/>
            </w14:solidFill>
          </w14:textFill>
        </w:rPr>
        <w:t>月</w:t>
      </w:r>
      <w:r>
        <w:rPr>
          <w:rFonts w:hint="eastAsia" w:cs="宋体" w:asciiTheme="minorEastAsia" w:hAnsiTheme="minorEastAsia"/>
          <w:b w:val="0"/>
          <w:bCs w:val="0"/>
          <w:color w:val="000000" w:themeColor="text1"/>
          <w:kern w:val="2"/>
          <w:sz w:val="21"/>
          <w:szCs w:val="24"/>
          <w:highlight w:val="none"/>
          <w:lang w:val="en-US" w:eastAsia="zh-CN" w:bidi="ar-SA"/>
          <w14:textFill>
            <w14:solidFill>
              <w14:schemeClr w14:val="tx1"/>
            </w14:solidFill>
          </w14:textFill>
        </w:rPr>
        <w:t>2</w:t>
      </w:r>
      <w:r>
        <w:rPr>
          <w:rFonts w:hint="eastAsia" w:cs="宋体" w:asciiTheme="minorEastAsia" w:hAnsiTheme="minorEastAsia" w:eastAsiaTheme="minorEastAsia"/>
          <w:b w:val="0"/>
          <w:bCs w:val="0"/>
          <w:color w:val="000000" w:themeColor="text1"/>
          <w:kern w:val="2"/>
          <w:sz w:val="21"/>
          <w:szCs w:val="24"/>
          <w:highlight w:val="none"/>
          <w:lang w:val="en-US" w:eastAsia="zh-CN" w:bidi="ar-SA"/>
          <w14:textFill>
            <w14:solidFill>
              <w14:schemeClr w14:val="tx1"/>
            </w14:solidFill>
          </w14:textFill>
        </w:rPr>
        <w:t>日 9 时 0 分至 9 时 30 分（北京时间），递交截止时间为20</w:t>
      </w:r>
      <w:r>
        <w:rPr>
          <w:rFonts w:hint="eastAsia" w:cs="宋体" w:asciiTheme="minorEastAsia" w:hAnsiTheme="minorEastAsia"/>
          <w:b w:val="0"/>
          <w:bCs w:val="0"/>
          <w:color w:val="000000" w:themeColor="text1"/>
          <w:kern w:val="2"/>
          <w:sz w:val="21"/>
          <w:szCs w:val="24"/>
          <w:highlight w:val="none"/>
          <w:lang w:val="en-US" w:eastAsia="zh-CN" w:bidi="ar-SA"/>
          <w14:textFill>
            <w14:solidFill>
              <w14:schemeClr w14:val="tx1"/>
            </w14:solidFill>
          </w14:textFill>
        </w:rPr>
        <w:t>24</w:t>
      </w:r>
      <w:r>
        <w:rPr>
          <w:rFonts w:hint="eastAsia" w:cs="宋体" w:asciiTheme="minorEastAsia" w:hAnsiTheme="minorEastAsia" w:eastAsiaTheme="minorEastAsia"/>
          <w:b w:val="0"/>
          <w:bCs w:val="0"/>
          <w:color w:val="000000" w:themeColor="text1"/>
          <w:kern w:val="2"/>
          <w:sz w:val="21"/>
          <w:szCs w:val="24"/>
          <w:highlight w:val="none"/>
          <w:lang w:val="en-US" w:eastAsia="zh-CN" w:bidi="ar-SA"/>
          <w14:textFill>
            <w14:solidFill>
              <w14:schemeClr w14:val="tx1"/>
            </w14:solidFill>
          </w14:textFill>
        </w:rPr>
        <w:t xml:space="preserve"> 年</w:t>
      </w:r>
      <w:r>
        <w:rPr>
          <w:rFonts w:hint="eastAsia" w:cs="宋体" w:asciiTheme="minorEastAsia" w:hAnsiTheme="minorEastAsia"/>
          <w:b w:val="0"/>
          <w:bCs w:val="0"/>
          <w:color w:val="000000" w:themeColor="text1"/>
          <w:kern w:val="2"/>
          <w:sz w:val="21"/>
          <w:szCs w:val="24"/>
          <w:highlight w:val="none"/>
          <w:lang w:val="en-US" w:eastAsia="zh-CN" w:bidi="ar-SA"/>
          <w14:textFill>
            <w14:solidFill>
              <w14:schemeClr w14:val="tx1"/>
            </w14:solidFill>
          </w14:textFill>
        </w:rPr>
        <w:t>1</w:t>
      </w:r>
      <w:r>
        <w:rPr>
          <w:rFonts w:hint="eastAsia" w:cs="宋体" w:asciiTheme="minorEastAsia" w:hAnsiTheme="minorEastAsia" w:eastAsiaTheme="minorEastAsia"/>
          <w:b w:val="0"/>
          <w:bCs w:val="0"/>
          <w:color w:val="000000" w:themeColor="text1"/>
          <w:kern w:val="2"/>
          <w:sz w:val="21"/>
          <w:szCs w:val="24"/>
          <w:highlight w:val="none"/>
          <w:lang w:val="en-US" w:eastAsia="zh-CN" w:bidi="ar-SA"/>
          <w14:textFill>
            <w14:solidFill>
              <w14:schemeClr w14:val="tx1"/>
            </w14:solidFill>
          </w14:textFill>
        </w:rPr>
        <w:t>月</w:t>
      </w:r>
      <w:r>
        <w:rPr>
          <w:rFonts w:hint="eastAsia" w:cs="宋体" w:asciiTheme="minorEastAsia" w:hAnsiTheme="minorEastAsia"/>
          <w:b w:val="0"/>
          <w:bCs w:val="0"/>
          <w:color w:val="000000" w:themeColor="text1"/>
          <w:kern w:val="2"/>
          <w:sz w:val="21"/>
          <w:szCs w:val="24"/>
          <w:highlight w:val="none"/>
          <w:lang w:val="en-US" w:eastAsia="zh-CN" w:bidi="ar-SA"/>
          <w14:textFill>
            <w14:solidFill>
              <w14:schemeClr w14:val="tx1"/>
            </w14:solidFill>
          </w14:textFill>
        </w:rPr>
        <w:t>2</w:t>
      </w:r>
      <w:r>
        <w:rPr>
          <w:rFonts w:hint="eastAsia" w:cs="宋体" w:asciiTheme="minorEastAsia" w:hAnsiTheme="minorEastAsia" w:eastAsiaTheme="minorEastAsia"/>
          <w:b w:val="0"/>
          <w:bCs w:val="0"/>
          <w:color w:val="000000" w:themeColor="text1"/>
          <w:kern w:val="2"/>
          <w:sz w:val="21"/>
          <w:szCs w:val="24"/>
          <w:highlight w:val="none"/>
          <w:lang w:val="en-US" w:eastAsia="zh-CN" w:bidi="ar-SA"/>
          <w14:textFill>
            <w14:solidFill>
              <w14:schemeClr w14:val="tx1"/>
            </w14:solidFill>
          </w14:textFill>
        </w:rPr>
        <w:t>日  9 时 30 分（北京时</w:t>
      </w:r>
      <w:r>
        <w:rPr>
          <w:rFonts w:hint="eastAsia" w:cs="宋体" w:asciiTheme="minorEastAsia" w:hAnsiTheme="minorEastAsia" w:eastAsiaTheme="minorEastAsia"/>
          <w:b w:val="0"/>
          <w:bCs w:val="0"/>
          <w:color w:val="000000" w:themeColor="text1"/>
          <w:kern w:val="2"/>
          <w:sz w:val="21"/>
          <w:szCs w:val="24"/>
          <w:lang w:val="en-US" w:eastAsia="zh-CN" w:bidi="ar-SA"/>
          <w14:textFill>
            <w14:solidFill>
              <w14:schemeClr w14:val="tx1"/>
            </w14:solidFill>
          </w14:textFill>
        </w:rPr>
        <w:t>间）。比选申请人必须将按要求密封完好的比选申请文件以书面方式送达：四川叙古高速公路开发有限责任公司二楼会议室（泸州市古蔺县叙古高速公路古蔺收费站)。逾期送达的或者未送达指定地点的比选申请文件，比选人将不予受理。</w:t>
      </w:r>
      <w:r>
        <w:rPr>
          <w:rFonts w:hint="eastAsia" w:cs="宋体" w:asciiTheme="minorEastAsia" w:hAnsiTheme="minorEastAsia" w:eastAsiaTheme="minorEastAsia"/>
          <w:b w:val="0"/>
          <w:bCs w:val="0"/>
          <w:color w:val="000000" w:themeColor="text1"/>
          <w:kern w:val="2"/>
          <w:sz w:val="21"/>
          <w:szCs w:val="24"/>
          <w:lang w:val="en-US" w:eastAsia="zh-CN" w:bidi="ar-SA"/>
          <w14:textFill>
            <w14:solidFill>
              <w14:schemeClr w14:val="tx1"/>
            </w14:solidFill>
          </w14:textFill>
        </w:rPr>
        <w:br w:type="textWrapping"/>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6</w:t>
      </w:r>
      <w:r>
        <w:rPr>
          <w:rFonts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申请文件递交截止时间和开标时间</w:t>
      </w:r>
    </w:p>
    <w:p>
      <w:pPr>
        <w:pStyle w:val="4"/>
        <w:pageBreakBefore w:val="0"/>
        <w:widowControl w:val="0"/>
        <w:kinsoku/>
        <w:wordWrap/>
        <w:overflowPunct/>
        <w:topLinePunct w:val="0"/>
        <w:autoSpaceDE/>
        <w:autoSpaceDN/>
        <w:bidi w:val="0"/>
        <w:adjustRightInd/>
        <w:spacing w:before="0" w:after="0" w:line="360" w:lineRule="auto"/>
        <w:ind w:firstLine="420" w:firstLineChars="200"/>
        <w:textAlignment w:val="auto"/>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6.1 申请文件递交的截止时间（即申请截止时间）：2024年1月2日上午9：30（北京时间），地点：叙古叙威川黔公司四川省泸州市古蔺县叙古公司二楼会议室。</w:t>
      </w:r>
    </w:p>
    <w:p>
      <w:pPr>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6.2逾期送达的或者未送达指定地点的申请文件，比选人不予受理。</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7</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评审地点</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7.1评审地点：四川省泸州市古蔺县叙古公司二楼会议室。</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7.2评审时间：2024年1月2日上午9：30（北京时间）。</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8</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比选结果告知</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比选人对确定的中选人发放中选通知书，未中选人不另发书面通知。</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宋体" w:hAnsi="宋体" w:eastAsia="宋体" w:cstheme="minorBidi"/>
          <w:b w:val="0"/>
          <w:bCs/>
          <w:kern w:val="0"/>
          <w:sz w:val="21"/>
          <w:szCs w:val="21"/>
          <w:highlight w:val="none"/>
          <w:lang w:val="en-US" w:eastAsia="zh-CN" w:bidi="ar-SA"/>
        </w:rPr>
      </w:pP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9</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联系方式</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20" w:firstLineChars="200"/>
        <w:textAlignment w:val="auto"/>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地址：四川省泸州市古蔺县古蔺收费站</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20" w:firstLineChars="200"/>
        <w:textAlignment w:val="auto"/>
        <w:rPr>
          <w:rFonts w:hint="default"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联系人：刘先生</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20" w:firstLineChars="200"/>
        <w:textAlignment w:val="auto"/>
        <w:rPr>
          <w:rFonts w:hint="default"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电话：0830-7771260</w:t>
      </w:r>
    </w:p>
    <w:p>
      <w:pPr>
        <w:rPr>
          <w:rFonts w:hint="eastAsia" w:ascii="宋体" w:hAnsi="宋体" w:eastAsia="宋体" w:cstheme="minorBidi"/>
          <w:b w:val="0"/>
          <w:bCs/>
          <w:kern w:val="0"/>
          <w:sz w:val="21"/>
          <w:szCs w:val="21"/>
          <w:highlight w:val="none"/>
          <w:lang w:val="en-US" w:eastAsia="zh-CN" w:bidi="ar-SA"/>
        </w:rPr>
      </w:pPr>
    </w:p>
    <w:p>
      <w:pPr>
        <w:pStyle w:val="20"/>
        <w:rPr>
          <w:rFonts w:hint="eastAsia" w:ascii="宋体" w:hAnsi="宋体" w:eastAsia="宋体" w:cstheme="minorBidi"/>
          <w:b w:val="0"/>
          <w:bCs/>
          <w:kern w:val="0"/>
          <w:sz w:val="21"/>
          <w:szCs w:val="21"/>
          <w:highlight w:val="none"/>
          <w:lang w:val="en-US" w:eastAsia="zh-CN" w:bidi="ar-SA"/>
        </w:rPr>
      </w:pPr>
    </w:p>
    <w:p>
      <w:pPr>
        <w:pStyle w:val="20"/>
        <w:rPr>
          <w:rFonts w:hint="eastAsia" w:ascii="宋体" w:hAnsi="宋体" w:eastAsia="宋体" w:cstheme="minorBidi"/>
          <w:b w:val="0"/>
          <w:bCs/>
          <w:kern w:val="0"/>
          <w:sz w:val="21"/>
          <w:szCs w:val="21"/>
          <w:highlight w:val="none"/>
          <w:lang w:val="en-US" w:eastAsia="zh-CN" w:bidi="ar-SA"/>
        </w:rPr>
      </w:pPr>
    </w:p>
    <w:p>
      <w:pPr>
        <w:pStyle w:val="20"/>
        <w:rPr>
          <w:rFonts w:hint="default" w:ascii="宋体" w:hAnsi="宋体" w:eastAsia="宋体" w:cstheme="minorBidi"/>
          <w:b w:val="0"/>
          <w:bCs/>
          <w:kern w:val="0"/>
          <w:sz w:val="21"/>
          <w:szCs w:val="21"/>
          <w:highlight w:val="none"/>
          <w:lang w:val="en-US" w:eastAsia="zh-CN" w:bidi="ar-SA"/>
        </w:rPr>
      </w:pPr>
    </w:p>
    <w:p>
      <w:pPr>
        <w:wordWrap w:val="0"/>
        <w:spacing w:line="360" w:lineRule="auto"/>
        <w:ind w:right="840"/>
        <w:jc w:val="right"/>
        <w:rPr>
          <w:rFonts w:hint="eastAsia"/>
          <w:color w:val="000000" w:themeColor="text1"/>
          <w:sz w:val="21"/>
          <w:szCs w:val="21"/>
          <w:highlight w:val="none"/>
          <w:lang w:eastAsia="zh-CN"/>
          <w14:textFill>
            <w14:solidFill>
              <w14:schemeClr w14:val="tx1"/>
            </w14:solidFill>
          </w14:textFill>
        </w:rPr>
      </w:pPr>
      <w:r>
        <w:rPr>
          <w:rFonts w:hint="eastAsia"/>
          <w:sz w:val="21"/>
          <w:szCs w:val="21"/>
          <w:highlight w:val="none"/>
          <w:lang w:val="en-US" w:eastAsia="zh-CN"/>
        </w:rPr>
        <w:t xml:space="preserve"> </w:t>
      </w:r>
      <w:r>
        <w:rPr>
          <w:rFonts w:hint="eastAsia"/>
          <w:color w:val="000000" w:themeColor="text1"/>
          <w:sz w:val="21"/>
          <w:szCs w:val="21"/>
          <w:highlight w:val="none"/>
          <w:lang w:val="en-US" w:eastAsia="zh-CN"/>
          <w14:textFill>
            <w14:solidFill>
              <w14:schemeClr w14:val="tx1"/>
            </w14:solidFill>
          </w14:textFill>
        </w:rPr>
        <w:t xml:space="preserve"> </w:t>
      </w:r>
      <w:r>
        <w:rPr>
          <w:rFonts w:hint="eastAsia"/>
          <w:color w:val="000000" w:themeColor="text1"/>
          <w:sz w:val="21"/>
          <w:szCs w:val="21"/>
          <w:highlight w:val="none"/>
          <w:lang w:eastAsia="zh-CN"/>
          <w14:textFill>
            <w14:solidFill>
              <w14:schemeClr w14:val="tx1"/>
            </w14:solidFill>
          </w14:textFill>
        </w:rPr>
        <w:t>比选</w:t>
      </w:r>
      <w:r>
        <w:rPr>
          <w:rFonts w:hint="eastAsia"/>
          <w:color w:val="000000" w:themeColor="text1"/>
          <w:sz w:val="21"/>
          <w:szCs w:val="21"/>
          <w:highlight w:val="none"/>
          <w14:textFill>
            <w14:solidFill>
              <w14:schemeClr w14:val="tx1"/>
            </w14:solidFill>
          </w14:textFill>
        </w:rPr>
        <w:t>人：</w:t>
      </w:r>
      <w:r>
        <w:rPr>
          <w:rFonts w:hint="eastAsia"/>
          <w:color w:val="000000" w:themeColor="text1"/>
          <w:sz w:val="21"/>
          <w:szCs w:val="21"/>
          <w:highlight w:val="none"/>
          <w:lang w:eastAsia="zh-CN"/>
          <w14:textFill>
            <w14:solidFill>
              <w14:schemeClr w14:val="tx1"/>
            </w14:solidFill>
          </w14:textFill>
        </w:rPr>
        <w:t>四川叙古高速公路开发有限责任公司</w:t>
      </w:r>
    </w:p>
    <w:p>
      <w:pPr>
        <w:wordWrap/>
        <w:spacing w:line="360" w:lineRule="auto"/>
        <w:ind w:right="840"/>
        <w:jc w:val="center"/>
        <w:rPr>
          <w:rFonts w:hint="eastAsia"/>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 xml:space="preserve">                                         </w:t>
      </w:r>
      <w:r>
        <w:rPr>
          <w:rFonts w:hint="eastAsia"/>
          <w:color w:val="000000" w:themeColor="text1"/>
          <w:sz w:val="21"/>
          <w:szCs w:val="21"/>
          <w:highlight w:val="none"/>
          <w:lang w:eastAsia="zh-CN"/>
          <w14:textFill>
            <w14:solidFill>
              <w14:schemeClr w14:val="tx1"/>
            </w14:solidFill>
          </w14:textFill>
        </w:rPr>
        <w:t>四川叙威高速公路有限责任公司</w:t>
      </w:r>
    </w:p>
    <w:p>
      <w:pPr>
        <w:wordWrap/>
        <w:spacing w:line="360" w:lineRule="auto"/>
        <w:ind w:right="840"/>
        <w:jc w:val="center"/>
        <w:rPr>
          <w:rFonts w:hint="eastAsia"/>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 xml:space="preserve">                                     </w:t>
      </w:r>
      <w:r>
        <w:rPr>
          <w:rFonts w:hint="eastAsia"/>
          <w:color w:val="000000" w:themeColor="text1"/>
          <w:sz w:val="21"/>
          <w:szCs w:val="21"/>
          <w:highlight w:val="none"/>
          <w:lang w:eastAsia="zh-CN"/>
          <w14:textFill>
            <w14:solidFill>
              <w14:schemeClr w14:val="tx1"/>
            </w14:solidFill>
          </w14:textFill>
        </w:rPr>
        <w:t>四川川黔高速公路有限公司</w:t>
      </w:r>
    </w:p>
    <w:p>
      <w:pPr>
        <w:wordWrap w:val="0"/>
        <w:spacing w:line="360" w:lineRule="auto"/>
        <w:ind w:right="840"/>
        <w:jc w:val="center"/>
        <w:rPr>
          <w:rFonts w:hint="default"/>
          <w:b/>
          <w:sz w:val="36"/>
          <w:szCs w:val="36"/>
          <w:highlight w:val="none"/>
        </w:rPr>
        <w:sectPr>
          <w:footerReference r:id="rId3" w:type="default"/>
          <w:pgSz w:w="11906" w:h="16838"/>
          <w:pgMar w:top="1418" w:right="1304" w:bottom="1418" w:left="1701" w:header="851" w:footer="851" w:gutter="0"/>
          <w:cols w:space="720" w:num="1"/>
          <w:docGrid w:linePitch="312" w:charSpace="0"/>
        </w:sectPr>
      </w:pPr>
      <w:r>
        <w:rPr>
          <w:rFonts w:hint="eastAsia" w:eastAsia="宋体"/>
          <w:sz w:val="21"/>
          <w:szCs w:val="21"/>
          <w:highlight w:val="none"/>
          <w:lang w:val="en-US" w:eastAsia="zh-CN"/>
        </w:rPr>
        <w:t xml:space="preserve">                                        2023</w:t>
      </w:r>
      <w:r>
        <w:rPr>
          <w:rFonts w:hint="eastAsia"/>
          <w:sz w:val="21"/>
          <w:szCs w:val="21"/>
          <w:highlight w:val="none"/>
        </w:rPr>
        <w:t>年</w:t>
      </w:r>
      <w:r>
        <w:rPr>
          <w:rFonts w:hint="eastAsia"/>
          <w:sz w:val="21"/>
          <w:szCs w:val="21"/>
          <w:highlight w:val="none"/>
          <w:lang w:val="en-US" w:eastAsia="zh-CN"/>
        </w:rPr>
        <w:t>12</w:t>
      </w:r>
      <w:r>
        <w:rPr>
          <w:rFonts w:hint="eastAsia"/>
          <w:sz w:val="21"/>
          <w:szCs w:val="21"/>
          <w:highlight w:val="none"/>
        </w:rPr>
        <w:t>月</w:t>
      </w:r>
      <w:r>
        <w:rPr>
          <w:rFonts w:hint="eastAsia"/>
          <w:sz w:val="21"/>
          <w:szCs w:val="21"/>
          <w:highlight w:val="none"/>
          <w:lang w:val="en-US" w:eastAsia="zh-CN"/>
        </w:rPr>
        <w:t>25</w:t>
      </w:r>
      <w:r>
        <w:rPr>
          <w:rFonts w:hint="eastAsia"/>
          <w:sz w:val="21"/>
          <w:szCs w:val="21"/>
          <w:highlight w:val="none"/>
        </w:rPr>
        <w:t>日</w:t>
      </w:r>
    </w:p>
    <w:p>
      <w:pPr>
        <w:pStyle w:val="2"/>
        <w:jc w:val="center"/>
        <w:rPr>
          <w:highlight w:val="none"/>
        </w:rPr>
      </w:pPr>
      <w:bookmarkStart w:id="1" w:name="_Toc408316983"/>
      <w:bookmarkStart w:id="2" w:name="_Toc475463260"/>
      <w:bookmarkStart w:id="3" w:name="_Toc446487112"/>
      <w:r>
        <w:rPr>
          <w:rFonts w:hint="eastAsia"/>
          <w:sz w:val="36"/>
          <w:szCs w:val="36"/>
          <w:highlight w:val="none"/>
        </w:rPr>
        <w:t>第二章</w:t>
      </w:r>
      <w:r>
        <w:rPr>
          <w:rFonts w:hint="eastAsia"/>
          <w:sz w:val="36"/>
          <w:szCs w:val="36"/>
          <w:highlight w:val="none"/>
          <w:lang w:val="en-US" w:eastAsia="zh-CN"/>
        </w:rPr>
        <w:t xml:space="preserve"> </w:t>
      </w:r>
      <w:r>
        <w:rPr>
          <w:rFonts w:hint="eastAsia"/>
          <w:sz w:val="36"/>
          <w:szCs w:val="36"/>
          <w:highlight w:val="none"/>
        </w:rPr>
        <w:t>申请人须知</w:t>
      </w:r>
      <w:bookmarkEnd w:id="1"/>
      <w:bookmarkEnd w:id="2"/>
      <w:bookmarkEnd w:id="3"/>
    </w:p>
    <w:p>
      <w:pPr>
        <w:pStyle w:val="3"/>
        <w:pageBreakBefore w:val="0"/>
        <w:widowControl w:val="0"/>
        <w:kinsoku/>
        <w:wordWrap/>
        <w:overflowPunct/>
        <w:topLinePunct w:val="0"/>
        <w:bidi w:val="0"/>
        <w:adjustRightInd w:val="0"/>
        <w:snapToGrid w:val="0"/>
        <w:spacing w:before="0" w:after="0" w:line="360" w:lineRule="auto"/>
        <w:textAlignment w:val="auto"/>
        <w:rPr>
          <w:rFonts w:hint="eastAsia" w:ascii="黑体" w:hAnsi="黑体" w:eastAsia="黑体" w:cs="黑体"/>
          <w:b/>
          <w:bCs w:val="0"/>
          <w:color w:val="000000" w:themeColor="text1"/>
          <w:kern w:val="2"/>
          <w:sz w:val="28"/>
          <w:szCs w:val="28"/>
          <w:shd w:val="clear" w:color="auto" w:fill="FFFFFF"/>
          <w:lang w:val="en-US" w:eastAsia="zh-CN" w:bidi="ar-SA"/>
          <w14:textFill>
            <w14:solidFill>
              <w14:schemeClr w14:val="tx1"/>
            </w14:solidFill>
          </w14:textFill>
        </w:rPr>
      </w:pPr>
      <w:bookmarkStart w:id="4" w:name="_Toc447725037"/>
      <w:bookmarkStart w:id="5" w:name="_Toc447541137"/>
      <w:bookmarkStart w:id="6" w:name="_Toc447639698"/>
      <w:bookmarkStart w:id="7" w:name="_Toc366566545"/>
      <w:bookmarkStart w:id="8" w:name="_Toc321038646"/>
      <w:bookmarkStart w:id="9" w:name="_Toc371324382"/>
      <w:bookmarkStart w:id="10" w:name="_Toc371633563"/>
      <w:r>
        <w:rPr>
          <w:rFonts w:hint="eastAsia" w:ascii="黑体" w:hAnsi="黑体" w:eastAsia="黑体" w:cs="黑体"/>
          <w:b/>
          <w:bCs w:val="0"/>
          <w:color w:val="000000" w:themeColor="text1"/>
          <w:kern w:val="2"/>
          <w:sz w:val="28"/>
          <w:szCs w:val="28"/>
          <w:shd w:val="clear" w:color="auto" w:fill="FFFFFF"/>
          <w:lang w:val="en-US" w:eastAsia="zh-CN" w:bidi="ar-SA"/>
          <w14:textFill>
            <w14:solidFill>
              <w14:schemeClr w14:val="tx1"/>
            </w14:solidFill>
          </w14:textFill>
        </w:rPr>
        <w:t>1</w:t>
      </w:r>
      <w:r>
        <w:rPr>
          <w:rFonts w:hint="eastAsia" w:ascii="黑体" w:hAnsi="黑体" w:cs="黑体"/>
          <w:b/>
          <w:bCs w:val="0"/>
          <w:color w:val="000000" w:themeColor="text1"/>
          <w:kern w:val="2"/>
          <w:sz w:val="28"/>
          <w:szCs w:val="28"/>
          <w:shd w:val="clear" w:color="auto" w:fill="FFFFFF"/>
          <w:lang w:val="en-US" w:eastAsia="zh-CN" w:bidi="ar-SA"/>
          <w14:textFill>
            <w14:solidFill>
              <w14:schemeClr w14:val="tx1"/>
            </w14:solidFill>
          </w14:textFill>
        </w:rPr>
        <w:t xml:space="preserve">. </w:t>
      </w:r>
      <w:r>
        <w:rPr>
          <w:rFonts w:hint="eastAsia" w:ascii="黑体" w:hAnsi="黑体" w:eastAsia="黑体" w:cs="黑体"/>
          <w:b/>
          <w:bCs w:val="0"/>
          <w:color w:val="000000" w:themeColor="text1"/>
          <w:kern w:val="2"/>
          <w:sz w:val="28"/>
          <w:szCs w:val="28"/>
          <w:shd w:val="clear" w:color="auto" w:fill="FFFFFF"/>
          <w:lang w:val="en-US" w:eastAsia="zh-CN" w:bidi="ar-SA"/>
          <w14:textFill>
            <w14:solidFill>
              <w14:schemeClr w14:val="tx1"/>
            </w14:solidFill>
          </w14:textFill>
        </w:rPr>
        <w:t>总则</w:t>
      </w:r>
      <w:bookmarkEnd w:id="4"/>
      <w:bookmarkEnd w:id="5"/>
      <w:bookmarkEnd w:id="6"/>
    </w:p>
    <w:p>
      <w:pPr>
        <w:pStyle w:val="4"/>
        <w:pageBreakBefore w:val="0"/>
        <w:widowControl w:val="0"/>
        <w:kinsoku/>
        <w:wordWrap/>
        <w:overflowPunct/>
        <w:topLinePunct w:val="0"/>
        <w:bidi w:val="0"/>
        <w:spacing w:before="0" w:after="0" w:line="360" w:lineRule="auto"/>
        <w:textAlignment w:val="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1" w:name="_Toc447639699"/>
      <w:bookmarkStart w:id="12" w:name="_Toc447541138"/>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项目概况</w:t>
      </w:r>
      <w:bookmarkEnd w:id="11"/>
      <w:bookmarkEnd w:id="12"/>
    </w:p>
    <w:p>
      <w:pPr>
        <w:pageBreakBefore w:val="0"/>
        <w:widowControl w:val="0"/>
        <w:kinsoku/>
        <w:wordWrap/>
        <w:overflowPunct/>
        <w:topLinePunct w:val="0"/>
        <w:bidi w:val="0"/>
        <w:spacing w:line="360" w:lineRule="auto"/>
        <w:ind w:firstLine="420" w:firstLineChars="200"/>
        <w:textAlignment w:val="auto"/>
        <w:rPr>
          <w:rFonts w:hint="eastAsia"/>
          <w:highlight w:val="none"/>
          <w:lang w:val="en-US" w:eastAsia="zh-CN"/>
        </w:rPr>
      </w:pPr>
      <w:r>
        <w:rPr>
          <w:color w:val="auto"/>
          <w:sz w:val="21"/>
          <w:szCs w:val="21"/>
          <w:highlight w:val="none"/>
        </w:rPr>
        <w:t>1.1.</w:t>
      </w:r>
      <w:r>
        <w:rPr>
          <w:rFonts w:hint="eastAsia"/>
          <w:color w:val="auto"/>
          <w:sz w:val="21"/>
          <w:szCs w:val="21"/>
          <w:highlight w:val="none"/>
        </w:rPr>
        <w:t>1</w:t>
      </w:r>
      <w:r>
        <w:rPr>
          <w:rFonts w:hint="eastAsia"/>
          <w:color w:val="auto"/>
          <w:sz w:val="21"/>
          <w:szCs w:val="21"/>
          <w:highlight w:val="none"/>
          <w:lang w:val="en-US" w:eastAsia="zh-CN"/>
        </w:rPr>
        <w:t xml:space="preserve"> </w:t>
      </w:r>
      <w:r>
        <w:rPr>
          <w:rFonts w:hint="eastAsia"/>
          <w:color w:val="auto"/>
          <w:sz w:val="21"/>
          <w:szCs w:val="21"/>
          <w:highlight w:val="none"/>
          <w:lang w:eastAsia="zh-CN"/>
        </w:rPr>
        <w:t>比选</w:t>
      </w:r>
      <w:r>
        <w:rPr>
          <w:color w:val="auto"/>
          <w:sz w:val="21"/>
          <w:szCs w:val="21"/>
          <w:highlight w:val="none"/>
        </w:rPr>
        <w:t>人</w:t>
      </w:r>
      <w:r>
        <w:rPr>
          <w:rFonts w:hint="eastAsia"/>
          <w:color w:val="auto"/>
          <w:sz w:val="21"/>
          <w:szCs w:val="21"/>
          <w:highlight w:val="none"/>
          <w:lang w:eastAsia="zh-CN"/>
        </w:rPr>
        <w:t>：</w:t>
      </w:r>
      <w:r>
        <w:rPr>
          <w:rFonts w:hint="eastAsia"/>
          <w:highlight w:val="none"/>
        </w:rPr>
        <w:t>详见</w:t>
      </w:r>
      <w:r>
        <w:rPr>
          <w:rFonts w:hint="eastAsia"/>
          <w:highlight w:val="none"/>
          <w:lang w:val="en-US" w:eastAsia="zh-CN"/>
        </w:rPr>
        <w:t>公告。</w:t>
      </w:r>
    </w:p>
    <w:p>
      <w:pPr>
        <w:pStyle w:val="20"/>
        <w:pageBreakBefore w:val="0"/>
        <w:widowControl w:val="0"/>
        <w:kinsoku/>
        <w:wordWrap/>
        <w:overflowPunct/>
        <w:topLinePunct w:val="0"/>
        <w:bidi w:val="0"/>
        <w:spacing w:line="360" w:lineRule="auto"/>
        <w:ind w:firstLine="420" w:firstLineChars="200"/>
        <w:textAlignment w:val="auto"/>
        <w:rPr>
          <w:rFonts w:hint="eastAsia" w:asciiTheme="minorHAnsi" w:hAnsiTheme="minorHAnsi" w:eastAsiaTheme="minorEastAsia" w:cstheme="minorBidi"/>
          <w:color w:val="auto"/>
          <w:kern w:val="2"/>
          <w:sz w:val="21"/>
          <w:szCs w:val="21"/>
          <w:highlight w:val="none"/>
          <w:lang w:val="en-US" w:eastAsia="zh-CN" w:bidi="ar-SA"/>
        </w:rPr>
      </w:pPr>
      <w:r>
        <w:rPr>
          <w:rFonts w:hint="eastAsia" w:asciiTheme="minorHAnsi" w:hAnsiTheme="minorHAnsi" w:eastAsiaTheme="minorEastAsia" w:cstheme="minorBidi"/>
          <w:color w:val="auto"/>
          <w:kern w:val="2"/>
          <w:sz w:val="21"/>
          <w:szCs w:val="21"/>
          <w:highlight w:val="none"/>
          <w:lang w:val="en-US" w:eastAsia="zh-CN" w:bidi="ar-SA"/>
        </w:rPr>
        <w:t>1.1.2 项目名称：详见公告。</w:t>
      </w:r>
    </w:p>
    <w:p>
      <w:pPr>
        <w:pStyle w:val="20"/>
        <w:pageBreakBefore w:val="0"/>
        <w:widowControl w:val="0"/>
        <w:kinsoku/>
        <w:wordWrap/>
        <w:overflowPunct/>
        <w:topLinePunct w:val="0"/>
        <w:bidi w:val="0"/>
        <w:spacing w:line="360" w:lineRule="auto"/>
        <w:ind w:firstLine="420" w:firstLineChars="200"/>
        <w:textAlignment w:val="auto"/>
        <w:rPr>
          <w:rFonts w:hint="eastAsia" w:asciiTheme="minorHAnsi" w:hAnsiTheme="minorHAnsi" w:eastAsiaTheme="minorEastAsia" w:cstheme="minorBidi"/>
          <w:color w:val="auto"/>
          <w:kern w:val="2"/>
          <w:sz w:val="21"/>
          <w:szCs w:val="21"/>
          <w:highlight w:val="none"/>
          <w:lang w:val="en-US" w:eastAsia="zh-CN" w:bidi="ar-SA"/>
        </w:rPr>
      </w:pPr>
      <w:bookmarkStart w:id="13" w:name="_Toc447639700"/>
      <w:bookmarkStart w:id="14" w:name="_Toc447541139"/>
      <w:r>
        <w:rPr>
          <w:rFonts w:hint="eastAsia" w:asciiTheme="minorHAnsi" w:hAnsiTheme="minorHAnsi" w:eastAsiaTheme="minorEastAsia" w:cstheme="minorBidi"/>
          <w:color w:val="auto"/>
          <w:kern w:val="2"/>
          <w:sz w:val="21"/>
          <w:szCs w:val="21"/>
          <w:highlight w:val="none"/>
          <w:lang w:val="en-US" w:eastAsia="zh-CN" w:bidi="ar-SA"/>
        </w:rPr>
        <w:t>1.1.3 项目地点：详见公告。</w:t>
      </w:r>
    </w:p>
    <w:p>
      <w:pPr>
        <w:pStyle w:val="4"/>
        <w:pageBreakBefore w:val="0"/>
        <w:widowControl w:val="0"/>
        <w:kinsoku/>
        <w:wordWrap/>
        <w:overflowPunct/>
        <w:topLinePunct w:val="0"/>
        <w:bidi w:val="0"/>
        <w:spacing w:before="0" w:after="0" w:line="360" w:lineRule="auto"/>
        <w:textAlignment w:val="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资金来源和落实情况</w:t>
      </w:r>
      <w:bookmarkEnd w:id="13"/>
      <w:bookmarkEnd w:id="14"/>
    </w:p>
    <w:p>
      <w:pPr>
        <w:pageBreakBefore w:val="0"/>
        <w:widowControl w:val="0"/>
        <w:kinsoku/>
        <w:wordWrap/>
        <w:overflowPunct/>
        <w:topLinePunct w:val="0"/>
        <w:bidi w:val="0"/>
        <w:spacing w:line="360" w:lineRule="auto"/>
        <w:ind w:firstLine="420" w:firstLineChars="200"/>
        <w:textAlignment w:val="auto"/>
        <w:rPr>
          <w:highlight w:val="none"/>
        </w:rPr>
      </w:pPr>
      <w:r>
        <w:rPr>
          <w:highlight w:val="none"/>
        </w:rPr>
        <w:t>1.2.1</w:t>
      </w:r>
      <w:r>
        <w:rPr>
          <w:rFonts w:hint="eastAsia"/>
          <w:highlight w:val="none"/>
          <w:lang w:val="en-US" w:eastAsia="zh-CN"/>
        </w:rPr>
        <w:t xml:space="preserve"> </w:t>
      </w:r>
      <w:r>
        <w:rPr>
          <w:highlight w:val="none"/>
        </w:rPr>
        <w:t>本项目的资金来源：</w:t>
      </w:r>
      <w:r>
        <w:rPr>
          <w:rFonts w:hint="eastAsia"/>
          <w:color w:val="auto"/>
          <w:sz w:val="21"/>
          <w:szCs w:val="21"/>
          <w:highlight w:val="none"/>
          <w:lang w:val="en-US" w:eastAsia="zh-CN"/>
        </w:rPr>
        <w:t>业主自筹</w:t>
      </w:r>
      <w:r>
        <w:rPr>
          <w:highlight w:val="none"/>
        </w:rPr>
        <w:t>。</w:t>
      </w:r>
    </w:p>
    <w:p>
      <w:pPr>
        <w:pageBreakBefore w:val="0"/>
        <w:widowControl w:val="0"/>
        <w:kinsoku/>
        <w:wordWrap/>
        <w:overflowPunct/>
        <w:topLinePunct w:val="0"/>
        <w:bidi w:val="0"/>
        <w:spacing w:line="360" w:lineRule="auto"/>
        <w:ind w:firstLine="420" w:firstLineChars="200"/>
        <w:textAlignment w:val="auto"/>
        <w:rPr>
          <w:highlight w:val="none"/>
        </w:rPr>
      </w:pPr>
      <w:r>
        <w:rPr>
          <w:highlight w:val="none"/>
        </w:rPr>
        <w:t>1.2.2</w:t>
      </w:r>
      <w:r>
        <w:rPr>
          <w:rFonts w:hint="eastAsia"/>
          <w:highlight w:val="none"/>
          <w:lang w:val="en-US" w:eastAsia="zh-CN"/>
        </w:rPr>
        <w:t xml:space="preserve"> </w:t>
      </w:r>
      <w:r>
        <w:rPr>
          <w:highlight w:val="none"/>
        </w:rPr>
        <w:t>本项目的资金落实情况：</w:t>
      </w:r>
      <w:r>
        <w:rPr>
          <w:rFonts w:hint="eastAsia"/>
          <w:color w:val="auto"/>
          <w:sz w:val="21"/>
          <w:szCs w:val="21"/>
          <w:highlight w:val="none"/>
        </w:rPr>
        <w:t>资金已落实</w:t>
      </w:r>
      <w:r>
        <w:rPr>
          <w:highlight w:val="none"/>
        </w:rPr>
        <w:t>。</w:t>
      </w:r>
    </w:p>
    <w:p>
      <w:pPr>
        <w:pStyle w:val="4"/>
        <w:pageBreakBefore w:val="0"/>
        <w:widowControl w:val="0"/>
        <w:kinsoku/>
        <w:wordWrap/>
        <w:overflowPunct/>
        <w:topLinePunct w:val="0"/>
        <w:bidi w:val="0"/>
        <w:spacing w:before="0" w:after="0" w:line="360" w:lineRule="auto"/>
        <w:textAlignment w:val="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5" w:name="_Toc447541140"/>
      <w:bookmarkStart w:id="16" w:name="_Toc447639701"/>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比选范围、计划工期和要求</w:t>
      </w:r>
      <w:bookmarkEnd w:id="15"/>
      <w:bookmarkEnd w:id="16"/>
    </w:p>
    <w:p>
      <w:pPr>
        <w:pageBreakBefore w:val="0"/>
        <w:widowControl w:val="0"/>
        <w:kinsoku/>
        <w:wordWrap/>
        <w:overflowPunct/>
        <w:topLinePunct w:val="0"/>
        <w:bidi w:val="0"/>
        <w:spacing w:line="360" w:lineRule="auto"/>
        <w:ind w:firstLine="420" w:firstLineChars="200"/>
        <w:textAlignment w:val="auto"/>
        <w:rPr>
          <w:highlight w:val="none"/>
        </w:rPr>
      </w:pPr>
      <w:r>
        <w:rPr>
          <w:highlight w:val="none"/>
        </w:rPr>
        <w:t>1.3.1</w:t>
      </w:r>
      <w:r>
        <w:rPr>
          <w:rFonts w:hint="eastAsia"/>
          <w:highlight w:val="none"/>
          <w:lang w:val="en-US" w:eastAsia="zh-CN"/>
        </w:rPr>
        <w:t xml:space="preserve"> </w:t>
      </w:r>
      <w:r>
        <w:rPr>
          <w:highlight w:val="none"/>
        </w:rPr>
        <w:t>范围：</w:t>
      </w:r>
      <w:r>
        <w:rPr>
          <w:rFonts w:hint="eastAsia"/>
          <w:highlight w:val="none"/>
        </w:rPr>
        <w:t>详见</w:t>
      </w:r>
      <w:r>
        <w:rPr>
          <w:rFonts w:hint="eastAsia"/>
          <w:highlight w:val="none"/>
          <w:lang w:eastAsia="zh-CN"/>
        </w:rPr>
        <w:t>比选</w:t>
      </w:r>
      <w:r>
        <w:rPr>
          <w:rFonts w:hint="eastAsia"/>
          <w:highlight w:val="none"/>
        </w:rPr>
        <w:t>公告</w:t>
      </w:r>
      <w:r>
        <w:rPr>
          <w:highlight w:val="none"/>
        </w:rPr>
        <w:t>。</w:t>
      </w:r>
    </w:p>
    <w:p>
      <w:pPr>
        <w:pageBreakBefore w:val="0"/>
        <w:widowControl w:val="0"/>
        <w:kinsoku/>
        <w:wordWrap/>
        <w:overflowPunct/>
        <w:topLinePunct w:val="0"/>
        <w:bidi w:val="0"/>
        <w:spacing w:line="360" w:lineRule="auto"/>
        <w:ind w:firstLine="420" w:firstLineChars="200"/>
        <w:textAlignment w:val="auto"/>
        <w:rPr>
          <w:rFonts w:hint="eastAsia" w:eastAsiaTheme="minorEastAsia"/>
          <w:highlight w:val="none"/>
          <w:lang w:eastAsia="zh-CN"/>
        </w:rPr>
      </w:pPr>
      <w:r>
        <w:rPr>
          <w:highlight w:val="none"/>
        </w:rPr>
        <w:t>1.3.2</w:t>
      </w:r>
      <w:r>
        <w:rPr>
          <w:rFonts w:hint="eastAsia"/>
          <w:highlight w:val="none"/>
          <w:lang w:val="en-US" w:eastAsia="zh-CN"/>
        </w:rPr>
        <w:t xml:space="preserve"> 服务周期</w:t>
      </w:r>
      <w:r>
        <w:rPr>
          <w:highlight w:val="none"/>
        </w:rPr>
        <w:t>：</w:t>
      </w:r>
      <w:r>
        <w:rPr>
          <w:rFonts w:hint="eastAsia"/>
          <w:highlight w:val="none"/>
        </w:rPr>
        <w:t>自签定合同之日起，按合同约定时间提供服务</w:t>
      </w:r>
      <w:r>
        <w:rPr>
          <w:rFonts w:hint="eastAsia"/>
          <w:highlight w:val="none"/>
          <w:lang w:val="en-US" w:eastAsia="zh-CN"/>
        </w:rPr>
        <w:t>一</w:t>
      </w:r>
      <w:r>
        <w:rPr>
          <w:rFonts w:hint="eastAsia"/>
          <w:highlight w:val="none"/>
        </w:rPr>
        <w:t>年</w:t>
      </w:r>
      <w:r>
        <w:rPr>
          <w:rFonts w:hint="eastAsia"/>
          <w:highlight w:val="none"/>
          <w:lang w:eastAsia="zh-CN"/>
        </w:rPr>
        <w:t>。</w:t>
      </w:r>
    </w:p>
    <w:p>
      <w:pPr>
        <w:pageBreakBefore w:val="0"/>
        <w:widowControl w:val="0"/>
        <w:kinsoku/>
        <w:wordWrap/>
        <w:overflowPunct/>
        <w:topLinePunct w:val="0"/>
        <w:bidi w:val="0"/>
        <w:spacing w:line="360" w:lineRule="auto"/>
        <w:ind w:firstLine="420" w:firstLineChars="200"/>
        <w:textAlignment w:val="auto"/>
        <w:rPr>
          <w:highlight w:val="none"/>
        </w:rPr>
      </w:pPr>
      <w:r>
        <w:rPr>
          <w:highlight w:val="none"/>
        </w:rPr>
        <w:t>1.3.3</w:t>
      </w:r>
      <w:r>
        <w:rPr>
          <w:rFonts w:hint="eastAsia"/>
          <w:highlight w:val="none"/>
          <w:lang w:val="en-US" w:eastAsia="zh-CN"/>
        </w:rPr>
        <w:t xml:space="preserve"> 实质性要求</w:t>
      </w:r>
      <w:r>
        <w:rPr>
          <w:highlight w:val="none"/>
        </w:rPr>
        <w:t>：</w:t>
      </w:r>
    </w:p>
    <w:p>
      <w:pPr>
        <w:pStyle w:val="14"/>
        <w:pageBreakBefore w:val="0"/>
        <w:widowControl w:val="0"/>
        <w:kinsoku/>
        <w:wordWrap/>
        <w:overflowPunct/>
        <w:topLinePunct w:val="0"/>
        <w:bidi w:val="0"/>
        <w:spacing w:line="360" w:lineRule="auto"/>
        <w:textAlignment w:val="auto"/>
        <w:rPr>
          <w:rFonts w:hint="eastAsia"/>
          <w:lang w:eastAsia="zh-CN"/>
        </w:rPr>
      </w:pPr>
      <w:r>
        <w:rPr>
          <w:rFonts w:hint="eastAsia"/>
          <w:highlight w:val="none"/>
        </w:rPr>
        <w:t>（1）</w:t>
      </w:r>
      <w:r>
        <w:rPr>
          <w:rFonts w:hint="eastAsia"/>
          <w:highlight w:val="none"/>
          <w:lang w:val="en-US" w:eastAsia="zh-CN"/>
        </w:rPr>
        <w:t>招标物资</w:t>
      </w:r>
      <w:r>
        <w:rPr>
          <w:rFonts w:hint="eastAsia"/>
        </w:rPr>
        <w:t>：</w:t>
      </w:r>
      <w:r>
        <w:rPr>
          <w:rFonts w:hint="eastAsia"/>
          <w:lang w:eastAsia="zh-CN"/>
        </w:rPr>
        <w:t>米类、面（粉）类、油类、肉禽、水产、干杂、果蔬、</w:t>
      </w:r>
      <w:r>
        <w:rPr>
          <w:rFonts w:hint="eastAsia"/>
          <w:lang w:val="en-US" w:eastAsia="zh-CN"/>
        </w:rPr>
        <w:t>调味品</w:t>
      </w:r>
      <w:r>
        <w:rPr>
          <w:rFonts w:hint="eastAsia"/>
        </w:rPr>
        <w:t>等</w:t>
      </w:r>
      <w:r>
        <w:rPr>
          <w:rFonts w:hint="eastAsia"/>
          <w:lang w:eastAsia="zh-CN"/>
        </w:rPr>
        <w:t>。</w:t>
      </w:r>
    </w:p>
    <w:p>
      <w:pPr>
        <w:pStyle w:val="14"/>
        <w:pageBreakBefore w:val="0"/>
        <w:widowControl w:val="0"/>
        <w:kinsoku/>
        <w:wordWrap/>
        <w:overflowPunct/>
        <w:topLinePunct w:val="0"/>
        <w:bidi w:val="0"/>
        <w:spacing w:line="360" w:lineRule="auto"/>
        <w:textAlignment w:val="auto"/>
        <w:rPr>
          <w:rFonts w:hint="eastAsia"/>
          <w:highlight w:val="none"/>
          <w:lang w:val="en-US" w:eastAsia="zh-CN"/>
        </w:rPr>
      </w:pPr>
      <w:r>
        <w:rPr>
          <w:rFonts w:hint="eastAsia"/>
          <w:highlight w:val="none"/>
        </w:rPr>
        <w:t>（</w:t>
      </w:r>
      <w:r>
        <w:rPr>
          <w:rFonts w:hint="eastAsia"/>
          <w:highlight w:val="none"/>
          <w:lang w:val="en-US" w:eastAsia="zh-CN"/>
        </w:rPr>
        <w:t>2</w:t>
      </w:r>
      <w:r>
        <w:rPr>
          <w:rFonts w:hint="eastAsia"/>
          <w:highlight w:val="none"/>
        </w:rPr>
        <w:t>）</w:t>
      </w:r>
      <w:r>
        <w:rPr>
          <w:rFonts w:hint="eastAsia"/>
          <w:highlight w:val="none"/>
          <w:lang w:val="en-US" w:eastAsia="zh-CN"/>
        </w:rPr>
        <w:t>质量及要求。</w:t>
      </w:r>
    </w:p>
    <w:p>
      <w:pPr>
        <w:pStyle w:val="14"/>
        <w:pageBreakBefore w:val="0"/>
        <w:widowControl w:val="0"/>
        <w:kinsoku/>
        <w:wordWrap/>
        <w:overflowPunct/>
        <w:topLinePunct w:val="0"/>
        <w:bidi w:val="0"/>
        <w:spacing w:line="360" w:lineRule="auto"/>
        <w:ind w:left="0" w:leftChars="0" w:firstLine="420" w:firstLineChars="200"/>
        <w:textAlignment w:val="auto"/>
        <w:rPr>
          <w:rFonts w:hint="default" w:ascii="Calibri" w:hAnsi="Calibri" w:cs="Calibri"/>
          <w:highlight w:val="none"/>
          <w:lang w:val="en-US" w:eastAsia="zh-CN"/>
        </w:rPr>
      </w:pPr>
      <w:r>
        <w:rPr>
          <w:rFonts w:hint="default" w:ascii="Calibri" w:hAnsi="Calibri" w:cs="Calibri"/>
          <w:highlight w:val="none"/>
          <w:lang w:val="en-US" w:eastAsia="zh-CN"/>
        </w:rPr>
        <w:t>①大米：品牌粳米，符合国家食品质量安全标准；具有QS食品质量安全生产许可证；必须是当年或者当期新米；米质纯，无杂质，达到国家一级标准，无黄粒、霉粒；水分小于14.5%；包装袋应坚固结实，封口或者缝口应严密；附样品；按配送批次提供检测报告。</w:t>
      </w:r>
    </w:p>
    <w:p>
      <w:pPr>
        <w:pStyle w:val="14"/>
        <w:pageBreakBefore w:val="0"/>
        <w:widowControl w:val="0"/>
        <w:kinsoku/>
        <w:wordWrap/>
        <w:overflowPunct/>
        <w:topLinePunct w:val="0"/>
        <w:bidi w:val="0"/>
        <w:spacing w:line="360" w:lineRule="auto"/>
        <w:textAlignment w:val="auto"/>
        <w:rPr>
          <w:rFonts w:hint="default" w:ascii="Calibri" w:hAnsi="Calibri" w:cs="Calibri"/>
          <w:highlight w:val="none"/>
          <w:lang w:val="en-US" w:eastAsia="zh-CN"/>
        </w:rPr>
      </w:pPr>
      <w:r>
        <w:rPr>
          <w:rFonts w:hint="default" w:ascii="Calibri" w:hAnsi="Calibri" w:cs="Calibri"/>
          <w:highlight w:val="none"/>
          <w:lang w:val="en-US" w:eastAsia="zh-CN"/>
        </w:rPr>
        <w:t>②面：符合国家食品质量安全标准；具有QS食品质量安全生产许可证；无杂质；按配送批次提供检测报告。</w:t>
      </w:r>
    </w:p>
    <w:p>
      <w:pPr>
        <w:pStyle w:val="14"/>
        <w:pageBreakBefore w:val="0"/>
        <w:widowControl w:val="0"/>
        <w:kinsoku/>
        <w:wordWrap/>
        <w:overflowPunct/>
        <w:topLinePunct w:val="0"/>
        <w:bidi w:val="0"/>
        <w:spacing w:line="360" w:lineRule="auto"/>
        <w:textAlignment w:val="auto"/>
        <w:rPr>
          <w:rFonts w:hint="default" w:ascii="Calibri" w:hAnsi="Calibri" w:cs="Calibri"/>
          <w:highlight w:val="none"/>
          <w:lang w:val="en-US" w:eastAsia="zh-CN"/>
        </w:rPr>
      </w:pPr>
      <w:r>
        <w:rPr>
          <w:rFonts w:hint="default" w:ascii="Calibri" w:hAnsi="Calibri" w:cs="Calibri"/>
          <w:highlight w:val="none"/>
          <w:lang w:val="en-US" w:eastAsia="zh-CN"/>
        </w:rPr>
        <w:t>③食用油（转基因/非转基因）：符合国家食品质量安全标准；具有QS食品质量安全生产许可证；有质检、卫生部门提供的质量和卫生检测报告；要有生产厂家、生产日期、保质期、净重等；澄清、透明、无味、口感好；要使用一次性专用包装，非散装、灌装食用油。</w:t>
      </w:r>
    </w:p>
    <w:p>
      <w:pPr>
        <w:pStyle w:val="14"/>
        <w:pageBreakBefore w:val="0"/>
        <w:widowControl w:val="0"/>
        <w:kinsoku/>
        <w:wordWrap/>
        <w:overflowPunct/>
        <w:topLinePunct w:val="0"/>
        <w:bidi w:val="0"/>
        <w:spacing w:line="360" w:lineRule="auto"/>
        <w:textAlignment w:val="auto"/>
        <w:rPr>
          <w:rFonts w:hint="eastAsia" w:ascii="Calibri" w:hAnsi="Calibri" w:cs="Calibri"/>
          <w:highlight w:val="none"/>
          <w:lang w:val="en-US" w:eastAsia="zh-CN"/>
        </w:rPr>
      </w:pPr>
      <w:r>
        <w:rPr>
          <w:rFonts w:hint="default" w:ascii="Calibri" w:hAnsi="Calibri" w:cs="Calibri"/>
          <w:highlight w:val="none"/>
          <w:lang w:val="en-US" w:eastAsia="zh-CN"/>
        </w:rPr>
        <w:t>④猪肉：符合国家猪肉食品质量安全标准；猪肉必须新鲜，观感好，猪源健康；经动物检疫和定点屠宰；每批提供检测报告</w:t>
      </w:r>
      <w:r>
        <w:rPr>
          <w:rFonts w:hint="eastAsia" w:ascii="Calibri" w:hAnsi="Calibri" w:cs="Calibri"/>
          <w:highlight w:val="none"/>
          <w:lang w:val="en-US" w:eastAsia="zh-CN"/>
        </w:rPr>
        <w:t>。</w:t>
      </w:r>
    </w:p>
    <w:p>
      <w:pPr>
        <w:pStyle w:val="14"/>
        <w:pageBreakBefore w:val="0"/>
        <w:widowControl w:val="0"/>
        <w:kinsoku/>
        <w:wordWrap/>
        <w:overflowPunct/>
        <w:topLinePunct w:val="0"/>
        <w:bidi w:val="0"/>
        <w:spacing w:line="360" w:lineRule="auto"/>
        <w:textAlignment w:val="auto"/>
        <w:rPr>
          <w:rFonts w:hint="eastAsia" w:ascii="Calibri" w:hAnsi="Calibri" w:cs="Calibri"/>
          <w:highlight w:val="none"/>
          <w:lang w:val="en-US" w:eastAsia="zh-CN"/>
        </w:rPr>
      </w:pPr>
      <w:r>
        <w:rPr>
          <w:rFonts w:hint="default" w:ascii="Calibri" w:hAnsi="Calibri" w:cs="Calibri"/>
          <w:highlight w:val="none"/>
          <w:lang w:val="en-US" w:eastAsia="zh-CN"/>
        </w:rPr>
        <w:t>⑤牛肉：符合国家牛肉食品质量安全标准；牛肉必须新鲜，观感好，牛源健康；经动物检疫和定点屠宰；每批提供检测报告</w:t>
      </w:r>
      <w:r>
        <w:rPr>
          <w:rFonts w:hint="eastAsia" w:ascii="Calibri" w:hAnsi="Calibri" w:cs="Calibri"/>
          <w:highlight w:val="none"/>
          <w:lang w:val="en-US" w:eastAsia="zh-CN"/>
        </w:rPr>
        <w:t>。</w:t>
      </w:r>
    </w:p>
    <w:p>
      <w:pPr>
        <w:pStyle w:val="14"/>
        <w:pageBreakBefore w:val="0"/>
        <w:widowControl w:val="0"/>
        <w:kinsoku/>
        <w:wordWrap/>
        <w:overflowPunct/>
        <w:topLinePunct w:val="0"/>
        <w:bidi w:val="0"/>
        <w:spacing w:line="360" w:lineRule="auto"/>
        <w:textAlignment w:val="auto"/>
        <w:rPr>
          <w:rFonts w:hint="default" w:ascii="Calibri" w:hAnsi="Calibri" w:cs="Calibri"/>
          <w:highlight w:val="none"/>
          <w:lang w:val="en-US" w:eastAsia="zh-CN"/>
        </w:rPr>
        <w:sectPr>
          <w:footerReference r:id="rId5" w:type="first"/>
          <w:footerReference r:id="rId4" w:type="default"/>
          <w:pgSz w:w="11906" w:h="16838"/>
          <w:pgMar w:top="1418" w:right="1304" w:bottom="1418" w:left="1701" w:header="851" w:footer="851" w:gutter="0"/>
          <w:cols w:space="720" w:num="1"/>
          <w:titlePg/>
          <w:docGrid w:linePitch="312" w:charSpace="0"/>
        </w:sectPr>
      </w:pPr>
    </w:p>
    <w:p>
      <w:pPr>
        <w:pStyle w:val="14"/>
        <w:pageBreakBefore w:val="0"/>
        <w:widowControl w:val="0"/>
        <w:kinsoku/>
        <w:wordWrap/>
        <w:overflowPunct/>
        <w:topLinePunct w:val="0"/>
        <w:bidi w:val="0"/>
        <w:spacing w:line="360" w:lineRule="auto"/>
        <w:textAlignment w:val="auto"/>
        <w:rPr>
          <w:rFonts w:hint="eastAsia" w:ascii="Calibri" w:hAnsi="Calibri" w:cs="Calibri"/>
          <w:highlight w:val="none"/>
          <w:lang w:val="en-US" w:eastAsia="zh-CN"/>
        </w:rPr>
      </w:pPr>
      <w:r>
        <w:rPr>
          <w:rFonts w:hint="default" w:ascii="Calibri" w:hAnsi="Calibri" w:cs="Calibri"/>
          <w:highlight w:val="none"/>
          <w:lang w:val="en-US" w:eastAsia="zh-CN"/>
        </w:rPr>
        <w:t>⑥鸡肉：符合国家鸡肉食品质量安全标准；鸡肉必须新鲜，观感好，鸡源健康；经动物检疫和定点屠宰；每批提供检测报告</w:t>
      </w:r>
      <w:r>
        <w:rPr>
          <w:rFonts w:hint="eastAsia" w:ascii="Calibri" w:hAnsi="Calibri" w:cs="Calibri"/>
          <w:highlight w:val="none"/>
          <w:lang w:val="en-US" w:eastAsia="zh-CN"/>
        </w:rPr>
        <w:t>。</w:t>
      </w:r>
    </w:p>
    <w:p>
      <w:pPr>
        <w:pStyle w:val="14"/>
        <w:pageBreakBefore w:val="0"/>
        <w:widowControl w:val="0"/>
        <w:kinsoku/>
        <w:wordWrap/>
        <w:overflowPunct/>
        <w:topLinePunct w:val="0"/>
        <w:bidi w:val="0"/>
        <w:spacing w:line="360" w:lineRule="auto"/>
        <w:textAlignment w:val="auto"/>
        <w:rPr>
          <w:rFonts w:hint="default" w:ascii="Calibri" w:hAnsi="Calibri" w:cs="Calibri"/>
          <w:highlight w:val="none"/>
          <w:lang w:val="en-US" w:eastAsia="zh-CN"/>
        </w:rPr>
      </w:pPr>
      <w:r>
        <w:rPr>
          <w:rFonts w:hint="default" w:ascii="Calibri" w:hAnsi="Calibri" w:cs="Calibri"/>
          <w:highlight w:val="none"/>
          <w:lang w:val="en-US" w:eastAsia="zh-CN"/>
        </w:rPr>
        <w:t>⑦鱼类：要求鲜活、新鲜，有供应单位、日期、保质期、净重等。</w:t>
      </w:r>
    </w:p>
    <w:p>
      <w:pPr>
        <w:pStyle w:val="14"/>
        <w:pageBreakBefore w:val="0"/>
        <w:widowControl w:val="0"/>
        <w:kinsoku/>
        <w:wordWrap/>
        <w:overflowPunct/>
        <w:topLinePunct w:val="0"/>
        <w:bidi w:val="0"/>
        <w:spacing w:line="360" w:lineRule="auto"/>
        <w:textAlignment w:val="auto"/>
        <w:rPr>
          <w:rFonts w:hint="eastAsia" w:ascii="Calibri" w:hAnsi="Calibri" w:cs="Calibri"/>
          <w:highlight w:val="none"/>
          <w:lang w:val="en-US" w:eastAsia="zh-CN"/>
        </w:rPr>
      </w:pPr>
      <w:r>
        <w:rPr>
          <w:rFonts w:hint="default" w:ascii="Calibri" w:hAnsi="Calibri" w:cs="Calibri"/>
          <w:highlight w:val="none"/>
          <w:lang w:val="en-US" w:eastAsia="zh-CN"/>
        </w:rPr>
        <w:t>⑧蔬菜类：符合国家蔬菜食品质量安全标准；蔬菜必须新鲜，完整，去皮，净重（去包装或保护层）；需</w:t>
      </w:r>
      <w:r>
        <w:rPr>
          <w:rFonts w:hint="eastAsia" w:ascii="Calibri" w:hAnsi="Calibri" w:cs="Calibri"/>
          <w:highlight w:val="none"/>
          <w:lang w:val="en-US" w:eastAsia="zh-CN"/>
        </w:rPr>
        <w:t>持有</w:t>
      </w:r>
      <w:r>
        <w:rPr>
          <w:rFonts w:hint="default" w:ascii="Calibri" w:hAnsi="Calibri" w:cs="Calibri"/>
          <w:highlight w:val="none"/>
          <w:lang w:val="en-US" w:eastAsia="zh-CN"/>
        </w:rPr>
        <w:t>合格证、营业执照</w:t>
      </w:r>
      <w:r>
        <w:rPr>
          <w:rFonts w:hint="eastAsia" w:ascii="Calibri" w:hAnsi="Calibri" w:cs="Calibri"/>
          <w:highlight w:val="none"/>
          <w:lang w:val="en-US" w:eastAsia="zh-CN"/>
        </w:rPr>
        <w:t>及</w:t>
      </w:r>
      <w:r>
        <w:rPr>
          <w:rFonts w:hint="default" w:ascii="Calibri" w:hAnsi="Calibri" w:cs="Calibri"/>
          <w:highlight w:val="none"/>
          <w:lang w:val="en-US" w:eastAsia="zh-CN"/>
        </w:rPr>
        <w:t>检测报告</w:t>
      </w:r>
      <w:r>
        <w:rPr>
          <w:rFonts w:hint="eastAsia" w:ascii="Calibri" w:hAnsi="Calibri" w:cs="Calibri"/>
          <w:highlight w:val="none"/>
          <w:lang w:val="en-US" w:eastAsia="zh-CN"/>
        </w:rPr>
        <w:t>。</w:t>
      </w:r>
    </w:p>
    <w:p>
      <w:pPr>
        <w:pStyle w:val="14"/>
        <w:pageBreakBefore w:val="0"/>
        <w:widowControl w:val="0"/>
        <w:kinsoku/>
        <w:wordWrap/>
        <w:overflowPunct/>
        <w:topLinePunct w:val="0"/>
        <w:bidi w:val="0"/>
        <w:spacing w:line="360" w:lineRule="auto"/>
        <w:textAlignment w:val="auto"/>
        <w:rPr>
          <w:rFonts w:hint="default" w:ascii="Calibri" w:hAnsi="Calibri" w:cs="Calibri"/>
          <w:highlight w:val="none"/>
          <w:lang w:val="en-US" w:eastAsia="zh-CN"/>
        </w:rPr>
      </w:pPr>
      <w:r>
        <w:rPr>
          <w:rFonts w:hint="default" w:ascii="Calibri" w:hAnsi="Calibri" w:cs="Calibri"/>
          <w:highlight w:val="none"/>
          <w:lang w:val="en-US" w:eastAsia="zh-CN"/>
        </w:rPr>
        <w:t>⑨鸡蛋及调味品：鸡蛋新鲜无破损；调味品应符合国家食品质量安全标准；具有QS食品质量安全生产许可证；要有生产厂家、生产日期、保质期、净重等；要使用专用一次性包装。</w:t>
      </w:r>
    </w:p>
    <w:p>
      <w:pPr>
        <w:pStyle w:val="14"/>
        <w:pageBreakBefore w:val="0"/>
        <w:widowControl w:val="0"/>
        <w:kinsoku/>
        <w:wordWrap/>
        <w:overflowPunct/>
        <w:topLinePunct w:val="0"/>
        <w:bidi w:val="0"/>
        <w:spacing w:line="360" w:lineRule="auto"/>
        <w:textAlignment w:val="auto"/>
        <w:rPr>
          <w:rFonts w:hint="default" w:ascii="Calibri" w:hAnsi="Calibri" w:cs="Calibri"/>
          <w:highlight w:val="none"/>
          <w:lang w:val="en-US" w:eastAsia="zh-CN"/>
        </w:rPr>
      </w:pPr>
      <w:r>
        <w:rPr>
          <w:rFonts w:hint="eastAsia" w:ascii="Calibri" w:hAnsi="Calibri" w:cs="Calibri"/>
          <w:highlight w:val="none"/>
          <w:lang w:val="en-US" w:eastAsia="zh-CN"/>
        </w:rPr>
        <w:t>（3）调料</w:t>
      </w:r>
    </w:p>
    <w:tbl>
      <w:tblPr>
        <w:tblStyle w:val="15"/>
        <w:tblW w:w="82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7"/>
        <w:gridCol w:w="4069"/>
        <w:gridCol w:w="3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商品名称</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仙餐压榨特香菜籽油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聚香达100%纯香菜油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乡老坎纯香菜籽油5L</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粮辰家宴纯香菜籽油5L</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仙餐一级压榨玉米油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粮辰家宴5升阳光600玉米油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聚香达鲜榨玉米胚芽油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嘉禾珍珠米</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红菜篮松花江珍珠米</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鸿源超级小町米</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碗来香松花江珍珠米</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红椒娇泡红椒</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互兴泡红椒</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永川嘉泰豆豉</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永川嘉泰豆豉</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厨邦金品酱油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海天味极鲜酱油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海天老抽酱油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海天海鲜酱油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海天金标蚝油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715g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东古上等蚝油700g</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700g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海天海鲜酱油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东古海鲜酱油500ml</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鹃城牌红油郫县豆瓣</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美极鲜味汁</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雀巢美极鲜味汁</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天厨佛手味精</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2.227kg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幺麻子藤椒油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达恒毛藤椒油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厨邦葱姜汁料酒</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老恒和精制料酒</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千禾零添加葱姜料酒</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东古青芥辣</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家乐辣鲜露</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凤球唛辣鲜露</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472g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莎麦鸡精</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长康康浓鸡精454克</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41</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达恒毛芝麻香油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350ml鲁花芝麻香油</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海天白米醋</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46</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东古9°白米醋500ml</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47</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王守义十三香</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c>
          <w:tcPr>
            <w:tcW w:w="4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王守义金卡十三香</w:t>
            </w:r>
          </w:p>
        </w:tc>
        <w:tc>
          <w:tcPr>
            <w:tcW w:w="3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82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2"/>
                <w:szCs w:val="22"/>
                <w:u w:val="none"/>
                <w:lang w:val="en-US" w:eastAsia="zh-CN" w:bidi="ar"/>
              </w:rPr>
            </w:pPr>
          </w:p>
        </w:tc>
      </w:tr>
    </w:tbl>
    <w:p>
      <w:pPr>
        <w:pStyle w:val="14"/>
        <w:rPr>
          <w:rFonts w:hint="default" w:ascii="Calibri" w:hAnsi="Calibri" w:cs="Calibri"/>
          <w:highlight w:val="none"/>
          <w:lang w:val="en-US" w:eastAsia="zh-CN"/>
        </w:rPr>
      </w:pP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7" w:name="_Toc447541141"/>
      <w:bookmarkStart w:id="18" w:name="_Toc44763970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申请人资格要求</w:t>
      </w:r>
      <w:bookmarkEnd w:id="17"/>
      <w:bookmarkEnd w:id="18"/>
    </w:p>
    <w:p>
      <w:pPr>
        <w:spacing w:line="360" w:lineRule="auto"/>
        <w:ind w:firstLine="420" w:firstLineChars="200"/>
        <w:rPr>
          <w:highlight w:val="none"/>
        </w:rPr>
      </w:pPr>
      <w:r>
        <w:rPr>
          <w:rFonts w:hint="eastAsia"/>
          <w:highlight w:val="none"/>
        </w:rPr>
        <w:t>1.4.1</w:t>
      </w:r>
      <w:r>
        <w:rPr>
          <w:rFonts w:hint="eastAsia"/>
          <w:highlight w:val="none"/>
          <w:lang w:val="en-US" w:eastAsia="zh-CN"/>
        </w:rPr>
        <w:t xml:space="preserve"> </w:t>
      </w:r>
      <w:r>
        <w:rPr>
          <w:rFonts w:hint="eastAsia"/>
          <w:highlight w:val="none"/>
        </w:rPr>
        <w:t>申请人是响应</w:t>
      </w:r>
      <w:r>
        <w:rPr>
          <w:rFonts w:hint="eastAsia"/>
          <w:highlight w:val="none"/>
          <w:lang w:eastAsia="zh-CN"/>
        </w:rPr>
        <w:t>比选</w:t>
      </w:r>
      <w:r>
        <w:rPr>
          <w:rFonts w:hint="eastAsia"/>
          <w:highlight w:val="none"/>
        </w:rPr>
        <w:t>要求、符合</w:t>
      </w:r>
      <w:r>
        <w:rPr>
          <w:rFonts w:hint="eastAsia"/>
          <w:highlight w:val="none"/>
          <w:lang w:eastAsia="zh-CN"/>
        </w:rPr>
        <w:t>比选</w:t>
      </w:r>
      <w:r>
        <w:rPr>
          <w:rFonts w:hint="eastAsia"/>
          <w:highlight w:val="none"/>
        </w:rPr>
        <w:t>公告规定的资格等条件并参加</w:t>
      </w:r>
      <w:r>
        <w:rPr>
          <w:rFonts w:hint="eastAsia"/>
          <w:highlight w:val="none"/>
          <w:lang w:eastAsia="zh-CN"/>
        </w:rPr>
        <w:t>比选</w:t>
      </w:r>
      <w:r>
        <w:rPr>
          <w:rFonts w:hint="eastAsia"/>
          <w:highlight w:val="none"/>
        </w:rPr>
        <w:t>竞争的法人或者其他组织。申请人</w:t>
      </w:r>
      <w:r>
        <w:rPr>
          <w:highlight w:val="none"/>
        </w:rPr>
        <w:t>应具备承担本</w:t>
      </w:r>
      <w:r>
        <w:rPr>
          <w:rFonts w:hint="eastAsia"/>
          <w:highlight w:val="none"/>
        </w:rPr>
        <w:t>项目</w:t>
      </w:r>
      <w:r>
        <w:rPr>
          <w:highlight w:val="none"/>
        </w:rPr>
        <w:t>的资质条件、能力和信誉。</w:t>
      </w:r>
      <w:r>
        <w:rPr>
          <w:rFonts w:hint="eastAsia"/>
          <w:b w:val="0"/>
          <w:bCs w:val="0"/>
          <w:highlight w:val="none"/>
        </w:rPr>
        <w:t>详见</w:t>
      </w:r>
      <w:r>
        <w:rPr>
          <w:rFonts w:hint="eastAsia"/>
          <w:b w:val="0"/>
          <w:bCs w:val="0"/>
          <w:highlight w:val="none"/>
          <w:lang w:val="en-US" w:eastAsia="zh-CN"/>
        </w:rPr>
        <w:t>公告</w:t>
      </w:r>
      <w:r>
        <w:rPr>
          <w:rFonts w:hint="eastAsia"/>
          <w:highlight w:val="none"/>
        </w:rPr>
        <w:t>。</w:t>
      </w:r>
    </w:p>
    <w:p>
      <w:pPr>
        <w:spacing w:line="360" w:lineRule="auto"/>
        <w:ind w:firstLine="420" w:firstLineChars="200"/>
        <w:rPr>
          <w:highlight w:val="none"/>
        </w:rPr>
      </w:pPr>
      <w:r>
        <w:rPr>
          <w:rFonts w:hint="eastAsia"/>
          <w:highlight w:val="none"/>
        </w:rPr>
        <w:t>1.4.2</w:t>
      </w:r>
      <w:r>
        <w:rPr>
          <w:rFonts w:hint="eastAsia"/>
          <w:highlight w:val="none"/>
          <w:lang w:val="en-US" w:eastAsia="zh-CN"/>
        </w:rPr>
        <w:t xml:space="preserve"> </w:t>
      </w:r>
      <w:r>
        <w:rPr>
          <w:rFonts w:hint="eastAsia"/>
          <w:highlight w:val="none"/>
        </w:rPr>
        <w:t>本项目不接受联合体参加</w:t>
      </w:r>
      <w:r>
        <w:rPr>
          <w:rFonts w:hint="eastAsia"/>
          <w:highlight w:val="none"/>
          <w:lang w:eastAsia="zh-CN"/>
        </w:rPr>
        <w:t>比选</w:t>
      </w:r>
      <w:r>
        <w:rPr>
          <w:rFonts w:hint="eastAsia"/>
          <w:highlight w:val="none"/>
        </w:rPr>
        <w:t>。</w:t>
      </w:r>
    </w:p>
    <w:p>
      <w:pPr>
        <w:spacing w:line="360" w:lineRule="auto"/>
        <w:ind w:firstLine="420" w:firstLineChars="200"/>
        <w:rPr>
          <w:highlight w:val="none"/>
        </w:rPr>
      </w:pPr>
      <w:r>
        <w:rPr>
          <w:rFonts w:hint="eastAsia"/>
          <w:highlight w:val="none"/>
        </w:rPr>
        <w:t>1.4.3</w:t>
      </w:r>
      <w:r>
        <w:rPr>
          <w:rFonts w:hint="eastAsia"/>
          <w:highlight w:val="none"/>
          <w:lang w:val="en-US" w:eastAsia="zh-CN"/>
        </w:rPr>
        <w:t xml:space="preserve"> </w:t>
      </w:r>
      <w:r>
        <w:rPr>
          <w:rFonts w:hint="eastAsia"/>
          <w:highlight w:val="none"/>
        </w:rPr>
        <w:t>对申请人资格的限制：</w:t>
      </w:r>
    </w:p>
    <w:p>
      <w:pPr>
        <w:spacing w:line="360" w:lineRule="auto"/>
        <w:ind w:firstLine="420" w:firstLineChars="200"/>
        <w:rPr>
          <w:highlight w:val="none"/>
        </w:rPr>
      </w:pPr>
      <w:r>
        <w:rPr>
          <w:rFonts w:hint="eastAsia"/>
          <w:highlight w:val="none"/>
        </w:rPr>
        <w:t>（1）法定代表人为同一个人的两个及两个以上法人，存在控股和被控股关系或者被同一法人控股的两个及两个以上法人，不得参加同一项目（合同段）的</w:t>
      </w:r>
      <w:r>
        <w:rPr>
          <w:rFonts w:hint="eastAsia"/>
          <w:highlight w:val="none"/>
          <w:lang w:eastAsia="zh-CN"/>
        </w:rPr>
        <w:t>比选</w:t>
      </w:r>
      <w:r>
        <w:rPr>
          <w:rFonts w:hint="eastAsia"/>
          <w:highlight w:val="none"/>
        </w:rPr>
        <w:t>。</w:t>
      </w:r>
    </w:p>
    <w:p>
      <w:pPr>
        <w:spacing w:line="360" w:lineRule="auto"/>
        <w:ind w:firstLine="420" w:firstLineChars="200"/>
        <w:rPr>
          <w:highlight w:val="none"/>
        </w:rPr>
      </w:pPr>
      <w:r>
        <w:rPr>
          <w:rFonts w:hint="eastAsia"/>
          <w:highlight w:val="none"/>
        </w:rPr>
        <w:t>（2）被有关行政主管部门市场禁入的，在禁入期内不得参加</w:t>
      </w:r>
      <w:r>
        <w:rPr>
          <w:rFonts w:hint="eastAsia"/>
          <w:highlight w:val="none"/>
          <w:lang w:eastAsia="zh-CN"/>
        </w:rPr>
        <w:t>比选</w:t>
      </w:r>
      <w:r>
        <w:rPr>
          <w:rFonts w:hint="eastAsia"/>
          <w:highlight w:val="none"/>
        </w:rPr>
        <w:t>。</w:t>
      </w:r>
    </w:p>
    <w:p>
      <w:pPr>
        <w:spacing w:line="360" w:lineRule="auto"/>
        <w:ind w:firstLine="420" w:firstLineChars="200"/>
        <w:rPr>
          <w:rFonts w:hint="eastAsia"/>
          <w:highlight w:val="none"/>
        </w:rPr>
      </w:pPr>
      <w:r>
        <w:rPr>
          <w:rFonts w:hint="eastAsia"/>
          <w:highlight w:val="none"/>
        </w:rPr>
        <w:t>1.4.4</w:t>
      </w:r>
      <w:r>
        <w:rPr>
          <w:rFonts w:hint="eastAsia"/>
          <w:highlight w:val="none"/>
          <w:lang w:val="en-US" w:eastAsia="zh-CN"/>
        </w:rPr>
        <w:t xml:space="preserve"> </w:t>
      </w:r>
      <w:r>
        <w:rPr>
          <w:rFonts w:hint="eastAsia"/>
          <w:highlight w:val="none"/>
        </w:rPr>
        <w:t>具有上述情形之一，有不得参加或不符合条件的潜在申请人参加</w:t>
      </w:r>
      <w:r>
        <w:rPr>
          <w:rFonts w:hint="eastAsia"/>
          <w:highlight w:val="none"/>
          <w:lang w:eastAsia="zh-CN"/>
        </w:rPr>
        <w:t>比选</w:t>
      </w:r>
      <w:r>
        <w:rPr>
          <w:rFonts w:hint="eastAsia"/>
          <w:highlight w:val="none"/>
        </w:rPr>
        <w:t>，</w:t>
      </w:r>
      <w:r>
        <w:rPr>
          <w:rFonts w:hint="eastAsia"/>
          <w:highlight w:val="none"/>
          <w:lang w:eastAsia="zh-CN"/>
        </w:rPr>
        <w:t>比选</w:t>
      </w:r>
      <w:r>
        <w:rPr>
          <w:rFonts w:hint="eastAsia"/>
          <w:highlight w:val="none"/>
        </w:rPr>
        <w:t>人不予接受。即使中选，中选自始无效。造成</w:t>
      </w:r>
      <w:r>
        <w:rPr>
          <w:rFonts w:hint="eastAsia"/>
          <w:highlight w:val="none"/>
          <w:lang w:eastAsia="zh-CN"/>
        </w:rPr>
        <w:t>比选</w:t>
      </w:r>
      <w:r>
        <w:rPr>
          <w:rFonts w:hint="eastAsia"/>
          <w:highlight w:val="none"/>
        </w:rPr>
        <w:t>人损失的，还应承担赔偿责任。</w:t>
      </w:r>
    </w:p>
    <w:p>
      <w:pPr>
        <w:spacing w:line="360" w:lineRule="auto"/>
        <w:ind w:firstLine="420" w:firstLineChars="200"/>
      </w:pPr>
      <w:r>
        <w:rPr>
          <w:rFonts w:hint="eastAsia"/>
          <w:highlight w:val="none"/>
        </w:rPr>
        <w:t>1.4.</w:t>
      </w:r>
      <w:r>
        <w:rPr>
          <w:rFonts w:hint="eastAsia"/>
          <w:highlight w:val="none"/>
          <w:lang w:val="en-US" w:eastAsia="zh-CN"/>
        </w:rPr>
        <w:t xml:space="preserve">5 </w:t>
      </w:r>
      <w:r>
        <w:rPr>
          <w:rFonts w:hint="eastAsia" w:ascii="宋体" w:hAnsi="宋体" w:cs="宋体"/>
          <w:b w:val="0"/>
          <w:bCs w:val="0"/>
          <w:sz w:val="24"/>
          <w:szCs w:val="24"/>
          <w:u w:val="none" w:color="auto"/>
          <w:lang w:val="en-US" w:eastAsia="zh-CN"/>
        </w:rPr>
        <w:t>采购人保留对申请方的资质、供应能力、经营规模等进行实地考察的权力，经考察不符合要求的将取消中标资格</w:t>
      </w:r>
      <w:r>
        <w:rPr>
          <w:rFonts w:hint="eastAsia"/>
          <w:highlight w:val="none"/>
        </w:rPr>
        <w:t>。</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9" w:name="_Toc447541142"/>
      <w:bookmarkStart w:id="20" w:name="_Toc44763970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费用承担</w:t>
      </w:r>
      <w:bookmarkEnd w:id="19"/>
      <w:bookmarkEnd w:id="20"/>
    </w:p>
    <w:p>
      <w:pPr>
        <w:spacing w:line="360" w:lineRule="auto"/>
        <w:ind w:firstLine="420" w:firstLineChars="200"/>
        <w:rPr>
          <w:highlight w:val="none"/>
        </w:rPr>
      </w:pPr>
      <w:r>
        <w:rPr>
          <w:rFonts w:hint="eastAsia"/>
          <w:highlight w:val="none"/>
        </w:rPr>
        <w:t>无论中选与否，因</w:t>
      </w:r>
      <w:r>
        <w:rPr>
          <w:rFonts w:hint="eastAsia"/>
          <w:highlight w:val="none"/>
          <w:lang w:eastAsia="zh-CN"/>
        </w:rPr>
        <w:t>比选</w:t>
      </w:r>
      <w:r>
        <w:rPr>
          <w:rFonts w:hint="eastAsia"/>
          <w:highlight w:val="none"/>
        </w:rPr>
        <w:t>所发生的一切费用，由申请人自行承担，无补偿，所有申请人的申请文件均不予返还。</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1" w:name="_Toc447639704"/>
      <w:bookmarkStart w:id="22" w:name="_Toc44754114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1.6</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保密</w:t>
      </w:r>
      <w:bookmarkEnd w:id="21"/>
      <w:bookmarkEnd w:id="22"/>
    </w:p>
    <w:p>
      <w:pPr>
        <w:spacing w:line="360" w:lineRule="auto"/>
        <w:ind w:firstLine="420" w:firstLineChars="200"/>
        <w:rPr>
          <w:highlight w:val="none"/>
        </w:rPr>
      </w:pPr>
      <w:r>
        <w:rPr>
          <w:rFonts w:hint="eastAsia"/>
          <w:highlight w:val="none"/>
        </w:rPr>
        <w:t>参与</w:t>
      </w:r>
      <w:r>
        <w:rPr>
          <w:rFonts w:hint="eastAsia"/>
          <w:highlight w:val="none"/>
          <w:lang w:eastAsia="zh-CN"/>
        </w:rPr>
        <w:t>比选</w:t>
      </w:r>
      <w:r>
        <w:rPr>
          <w:rFonts w:hint="eastAsia"/>
          <w:highlight w:val="none"/>
        </w:rPr>
        <w:t>活动的各方应对</w:t>
      </w:r>
      <w:r>
        <w:rPr>
          <w:rFonts w:hint="eastAsia"/>
          <w:highlight w:val="none"/>
          <w:lang w:eastAsia="zh-CN"/>
        </w:rPr>
        <w:t>比选</w:t>
      </w:r>
      <w:r>
        <w:rPr>
          <w:rFonts w:hint="default"/>
          <w:highlight w:val="none"/>
        </w:rPr>
        <w:t>文件</w:t>
      </w:r>
      <w:r>
        <w:rPr>
          <w:rFonts w:hint="eastAsia"/>
          <w:highlight w:val="none"/>
        </w:rPr>
        <w:t>和申请文件中的商业和技术等秘密保密，违者应对由此造成的后果承担法律责任。</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3" w:name="_Toc447541144"/>
      <w:bookmarkStart w:id="24" w:name="_Toc44763970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1.7</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语言文字</w:t>
      </w:r>
      <w:bookmarkEnd w:id="23"/>
      <w:bookmarkEnd w:id="24"/>
    </w:p>
    <w:p>
      <w:pPr>
        <w:spacing w:line="360" w:lineRule="auto"/>
        <w:ind w:firstLine="420" w:firstLineChars="200"/>
        <w:rPr>
          <w:highlight w:val="none"/>
        </w:rPr>
      </w:pPr>
      <w:r>
        <w:rPr>
          <w:highlight w:val="none"/>
        </w:rPr>
        <w:t>除专用术语外，与</w:t>
      </w:r>
      <w:r>
        <w:rPr>
          <w:rFonts w:hint="eastAsia"/>
          <w:highlight w:val="none"/>
          <w:lang w:eastAsia="zh-CN"/>
        </w:rPr>
        <w:t>比选</w:t>
      </w:r>
      <w:r>
        <w:rPr>
          <w:highlight w:val="none"/>
        </w:rPr>
        <w:t>有关的语言均使用中文。必要时专用术语应附有中文注释。</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5" w:name="_Toc447541145"/>
      <w:bookmarkStart w:id="26" w:name="_Toc44763970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1.8</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计量单位</w:t>
      </w:r>
      <w:bookmarkEnd w:id="25"/>
      <w:bookmarkEnd w:id="26"/>
    </w:p>
    <w:p>
      <w:pPr>
        <w:spacing w:line="360" w:lineRule="auto"/>
        <w:ind w:firstLine="420" w:firstLineChars="200"/>
        <w:rPr>
          <w:highlight w:val="none"/>
        </w:rPr>
      </w:pPr>
      <w:r>
        <w:rPr>
          <w:highlight w:val="none"/>
        </w:rPr>
        <w:t>所有计量均采用中华人民共和国法定计量单位。</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7" w:name="_Toc447541146"/>
      <w:bookmarkStart w:id="28" w:name="_Toc447639707"/>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1.9</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踏勘现场</w:t>
      </w:r>
      <w:bookmarkEnd w:id="27"/>
      <w:bookmarkEnd w:id="28"/>
    </w:p>
    <w:p>
      <w:pPr>
        <w:spacing w:line="360" w:lineRule="auto"/>
        <w:ind w:firstLine="420" w:firstLineChars="200"/>
        <w:rPr>
          <w:highlight w:val="none"/>
        </w:rPr>
      </w:pPr>
      <w:r>
        <w:rPr>
          <w:rFonts w:hint="eastAsia"/>
          <w:highlight w:val="none"/>
        </w:rPr>
        <w:t>不</w:t>
      </w:r>
      <w:r>
        <w:rPr>
          <w:highlight w:val="none"/>
        </w:rPr>
        <w:t>组织现场踏勘。</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9" w:name="_Toc447541148"/>
      <w:bookmarkStart w:id="30" w:name="_Toc44763970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1.10</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偏离</w:t>
      </w:r>
      <w:bookmarkEnd w:id="29"/>
      <w:bookmarkEnd w:id="30"/>
    </w:p>
    <w:p>
      <w:pPr>
        <w:spacing w:line="360" w:lineRule="auto"/>
        <w:ind w:firstLine="420" w:firstLineChars="200"/>
        <w:rPr>
          <w:highlight w:val="none"/>
        </w:rPr>
      </w:pPr>
      <w:r>
        <w:rPr>
          <w:rFonts w:hint="eastAsia"/>
          <w:highlight w:val="none"/>
        </w:rPr>
        <w:t>允许</w:t>
      </w:r>
      <w:r>
        <w:rPr>
          <w:rFonts w:hint="eastAsia"/>
          <w:highlight w:val="none"/>
          <w:lang w:val="en-US" w:eastAsia="zh-CN"/>
        </w:rPr>
        <w:t>正</w:t>
      </w:r>
      <w:r>
        <w:rPr>
          <w:rFonts w:hint="eastAsia"/>
          <w:highlight w:val="none"/>
        </w:rPr>
        <w:t>负偏离。</w:t>
      </w:r>
      <w:bookmarkEnd w:id="7"/>
      <w:bookmarkEnd w:id="8"/>
      <w:bookmarkEnd w:id="9"/>
      <w:bookmarkEnd w:id="10"/>
    </w:p>
    <w:p>
      <w:pPr>
        <w:pStyle w:val="3"/>
        <w:adjustRightInd w:val="0"/>
        <w:snapToGrid w:val="0"/>
        <w:spacing w:line="360" w:lineRule="auto"/>
        <w:rPr>
          <w:rFonts w:hint="eastAsia" w:ascii="黑体" w:hAnsi="黑体" w:eastAsia="黑体" w:cs="黑体"/>
          <w:b/>
          <w:color w:val="000000" w:themeColor="text1"/>
          <w:kern w:val="2"/>
          <w:sz w:val="28"/>
          <w:szCs w:val="28"/>
          <w:shd w:val="clear" w:color="auto" w:fill="FFFFFF"/>
          <w:lang w:val="en-US" w:eastAsia="zh-CN" w:bidi="ar-SA"/>
          <w14:textFill>
            <w14:solidFill>
              <w14:schemeClr w14:val="tx1"/>
            </w14:solidFill>
          </w14:textFill>
        </w:rPr>
      </w:pPr>
      <w:bookmarkStart w:id="31" w:name="_Toc447639710"/>
      <w:bookmarkStart w:id="32" w:name="_Toc366566558"/>
      <w:bookmarkStart w:id="33" w:name="_Toc371633576"/>
      <w:bookmarkStart w:id="34" w:name="_Toc447541149"/>
      <w:bookmarkStart w:id="35" w:name="_Toc371324395"/>
      <w:bookmarkStart w:id="36" w:name="_Toc447725038"/>
      <w:bookmarkStart w:id="37" w:name="_Toc321038659"/>
      <w:r>
        <w:rPr>
          <w:rFonts w:hint="eastAsia" w:ascii="黑体" w:hAnsi="黑体" w:eastAsia="黑体" w:cs="黑体"/>
          <w:b/>
          <w:color w:val="000000" w:themeColor="text1"/>
          <w:kern w:val="2"/>
          <w:sz w:val="28"/>
          <w:szCs w:val="28"/>
          <w:shd w:val="clear" w:color="auto" w:fill="FFFFFF"/>
          <w:lang w:val="en-US" w:eastAsia="zh-CN" w:bidi="ar-SA"/>
          <w14:textFill>
            <w14:solidFill>
              <w14:schemeClr w14:val="tx1"/>
            </w14:solidFill>
          </w14:textFill>
        </w:rPr>
        <w:t>2</w:t>
      </w:r>
      <w:bookmarkEnd w:id="31"/>
      <w:bookmarkEnd w:id="32"/>
      <w:bookmarkEnd w:id="33"/>
      <w:bookmarkEnd w:id="34"/>
      <w:bookmarkEnd w:id="35"/>
      <w:bookmarkEnd w:id="36"/>
      <w:bookmarkEnd w:id="37"/>
      <w:bookmarkStart w:id="38" w:name="_Toc316632955"/>
      <w:bookmarkEnd w:id="38"/>
      <w:bookmarkStart w:id="39" w:name="_Toc313863627"/>
      <w:bookmarkEnd w:id="39"/>
      <w:r>
        <w:rPr>
          <w:rFonts w:hint="eastAsia" w:ascii="黑体" w:hAnsi="黑体" w:cs="黑体"/>
          <w:b/>
          <w:color w:val="000000" w:themeColor="text1"/>
          <w:kern w:val="2"/>
          <w:sz w:val="28"/>
          <w:szCs w:val="28"/>
          <w:shd w:val="clear" w:color="auto" w:fill="FFFFFF"/>
          <w:lang w:val="en-US" w:eastAsia="zh-CN" w:bidi="ar-SA"/>
          <w14:textFill>
            <w14:solidFill>
              <w14:schemeClr w14:val="tx1"/>
            </w14:solidFill>
          </w14:textFill>
        </w:rPr>
        <w:t xml:space="preserve">. </w:t>
      </w:r>
      <w:r>
        <w:rPr>
          <w:rFonts w:hint="eastAsia" w:ascii="黑体" w:hAnsi="黑体" w:eastAsia="黑体" w:cs="黑体"/>
          <w:b/>
          <w:color w:val="000000" w:themeColor="text1"/>
          <w:kern w:val="2"/>
          <w:sz w:val="28"/>
          <w:szCs w:val="28"/>
          <w:shd w:val="clear" w:color="auto" w:fill="FFFFFF"/>
          <w:lang w:val="en-US" w:eastAsia="zh-CN" w:bidi="ar-SA"/>
          <w14:textFill>
            <w14:solidFill>
              <w14:schemeClr w14:val="tx1"/>
            </w14:solidFill>
          </w14:textFill>
        </w:rPr>
        <w:t>比选文件</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40" w:name="_Toc447639711"/>
      <w:bookmarkStart w:id="41" w:name="_Toc321038660"/>
      <w:bookmarkStart w:id="42" w:name="_Toc366566559"/>
      <w:bookmarkStart w:id="43" w:name="_Toc371324396"/>
      <w:bookmarkStart w:id="44" w:name="_Toc371633577"/>
      <w:bookmarkStart w:id="45" w:name="_Toc447541150"/>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2.1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w:t>
      </w:r>
      <w:r>
        <w:rPr>
          <w:rFonts w:hint="default"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文件</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的组成</w:t>
      </w:r>
      <w:bookmarkEnd w:id="40"/>
      <w:bookmarkEnd w:id="41"/>
      <w:bookmarkEnd w:id="42"/>
      <w:bookmarkEnd w:id="43"/>
      <w:bookmarkEnd w:id="44"/>
      <w:bookmarkEnd w:id="45"/>
    </w:p>
    <w:p>
      <w:pPr>
        <w:adjustRightInd w:val="0"/>
        <w:snapToGrid w:val="0"/>
        <w:spacing w:line="360" w:lineRule="auto"/>
        <w:ind w:left="479" w:leftChars="228"/>
        <w:rPr>
          <w:highlight w:val="none"/>
        </w:rPr>
      </w:pPr>
      <w:r>
        <w:rPr>
          <w:rFonts w:hint="eastAsia"/>
          <w:highlight w:val="none"/>
        </w:rPr>
        <w:t>本</w:t>
      </w:r>
      <w:r>
        <w:rPr>
          <w:rFonts w:hint="eastAsia"/>
          <w:highlight w:val="none"/>
          <w:lang w:eastAsia="zh-CN"/>
        </w:rPr>
        <w:t>比选</w:t>
      </w:r>
      <w:r>
        <w:rPr>
          <w:rFonts w:hint="default"/>
          <w:highlight w:val="none"/>
        </w:rPr>
        <w:t>文件</w:t>
      </w:r>
      <w:r>
        <w:rPr>
          <w:rFonts w:hint="eastAsia"/>
          <w:highlight w:val="none"/>
        </w:rPr>
        <w:t>包括：</w:t>
      </w:r>
    </w:p>
    <w:p>
      <w:pPr>
        <w:adjustRightInd w:val="0"/>
        <w:snapToGrid w:val="0"/>
        <w:spacing w:line="360" w:lineRule="auto"/>
        <w:ind w:left="479" w:leftChars="228"/>
        <w:rPr>
          <w:highlight w:val="none"/>
        </w:rPr>
      </w:pPr>
      <w:r>
        <w:rPr>
          <w:highlight w:val="none"/>
        </w:rPr>
        <w:t>（1）</w:t>
      </w:r>
      <w:r>
        <w:rPr>
          <w:rFonts w:hint="eastAsia"/>
          <w:highlight w:val="none"/>
          <w:lang w:eastAsia="zh-CN"/>
        </w:rPr>
        <w:t>比选</w:t>
      </w:r>
      <w:r>
        <w:rPr>
          <w:rFonts w:hint="eastAsia"/>
          <w:highlight w:val="none"/>
        </w:rPr>
        <w:t>公告</w:t>
      </w:r>
      <w:r>
        <w:rPr>
          <w:highlight w:val="none"/>
        </w:rPr>
        <w:t>；</w:t>
      </w:r>
    </w:p>
    <w:p>
      <w:pPr>
        <w:adjustRightInd w:val="0"/>
        <w:snapToGrid w:val="0"/>
        <w:spacing w:line="360" w:lineRule="auto"/>
        <w:ind w:left="479" w:leftChars="228"/>
        <w:rPr>
          <w:highlight w:val="none"/>
        </w:rPr>
      </w:pPr>
      <w:r>
        <w:rPr>
          <w:highlight w:val="none"/>
        </w:rPr>
        <w:t>（2）</w:t>
      </w:r>
      <w:r>
        <w:rPr>
          <w:rFonts w:hint="eastAsia"/>
          <w:highlight w:val="none"/>
        </w:rPr>
        <w:t>申请人须知；</w:t>
      </w:r>
    </w:p>
    <w:p>
      <w:pPr>
        <w:adjustRightInd w:val="0"/>
        <w:snapToGrid w:val="0"/>
        <w:spacing w:line="360" w:lineRule="auto"/>
        <w:ind w:left="479" w:leftChars="228"/>
        <w:rPr>
          <w:highlight w:val="none"/>
        </w:rPr>
      </w:pPr>
      <w:r>
        <w:rPr>
          <w:highlight w:val="none"/>
        </w:rPr>
        <w:t>（</w:t>
      </w:r>
      <w:r>
        <w:rPr>
          <w:rFonts w:hint="eastAsia"/>
          <w:highlight w:val="none"/>
        </w:rPr>
        <w:t>3</w:t>
      </w:r>
      <w:r>
        <w:rPr>
          <w:highlight w:val="none"/>
        </w:rPr>
        <w:t>）评审办法。</w:t>
      </w:r>
    </w:p>
    <w:p>
      <w:pPr>
        <w:adjustRightInd w:val="0"/>
        <w:snapToGrid w:val="0"/>
        <w:spacing w:line="360" w:lineRule="auto"/>
        <w:ind w:left="479" w:leftChars="228"/>
        <w:rPr>
          <w:highlight w:val="none"/>
        </w:rPr>
      </w:pPr>
      <w:r>
        <w:rPr>
          <w:highlight w:val="none"/>
        </w:rPr>
        <w:t>（</w:t>
      </w:r>
      <w:r>
        <w:rPr>
          <w:rFonts w:hint="eastAsia"/>
          <w:highlight w:val="none"/>
        </w:rPr>
        <w:t>4</w:t>
      </w:r>
      <w:r>
        <w:rPr>
          <w:highlight w:val="none"/>
        </w:rPr>
        <w:t>）</w:t>
      </w:r>
      <w:r>
        <w:rPr>
          <w:rFonts w:hint="eastAsia"/>
          <w:highlight w:val="none"/>
        </w:rPr>
        <w:t>合同条款及格式</w:t>
      </w:r>
      <w:r>
        <w:rPr>
          <w:highlight w:val="none"/>
        </w:rPr>
        <w:t>；</w:t>
      </w:r>
    </w:p>
    <w:p>
      <w:pPr>
        <w:adjustRightInd w:val="0"/>
        <w:snapToGrid w:val="0"/>
        <w:spacing w:line="360" w:lineRule="auto"/>
        <w:ind w:left="479" w:leftChars="228"/>
        <w:rPr>
          <w:highlight w:val="none"/>
        </w:rPr>
      </w:pPr>
      <w:r>
        <w:rPr>
          <w:highlight w:val="none"/>
        </w:rPr>
        <w:t>（</w:t>
      </w:r>
      <w:r>
        <w:rPr>
          <w:rFonts w:hint="eastAsia"/>
          <w:highlight w:val="none"/>
        </w:rPr>
        <w:t>5</w:t>
      </w:r>
      <w:r>
        <w:rPr>
          <w:highlight w:val="none"/>
        </w:rPr>
        <w:t>）申请文件格式</w:t>
      </w:r>
      <w:r>
        <w:rPr>
          <w:rFonts w:hint="eastAsia"/>
          <w:highlight w:val="none"/>
        </w:rPr>
        <w:t>。</w:t>
      </w:r>
    </w:p>
    <w:p>
      <w:pPr>
        <w:adjustRightInd w:val="0"/>
        <w:snapToGrid w:val="0"/>
        <w:spacing w:line="360" w:lineRule="auto"/>
        <w:ind w:left="479" w:leftChars="228"/>
        <w:rPr>
          <w:highlight w:val="none"/>
        </w:rPr>
      </w:pPr>
      <w:r>
        <w:rPr>
          <w:rFonts w:hint="eastAsia"/>
          <w:highlight w:val="none"/>
        </w:rPr>
        <w:t>申请人应认真检查</w:t>
      </w:r>
      <w:r>
        <w:rPr>
          <w:rFonts w:hint="eastAsia"/>
          <w:highlight w:val="none"/>
          <w:lang w:eastAsia="zh-CN"/>
        </w:rPr>
        <w:t>比选</w:t>
      </w:r>
      <w:r>
        <w:rPr>
          <w:rFonts w:hint="default"/>
          <w:highlight w:val="none"/>
        </w:rPr>
        <w:t>文件</w:t>
      </w:r>
      <w:r>
        <w:rPr>
          <w:rFonts w:hint="eastAsia"/>
          <w:highlight w:val="none"/>
        </w:rPr>
        <w:t>是否完整，若发现缺页或不全时，应及时向</w:t>
      </w:r>
      <w:r>
        <w:rPr>
          <w:rFonts w:hint="eastAsia"/>
          <w:highlight w:val="none"/>
          <w:lang w:eastAsia="zh-CN"/>
        </w:rPr>
        <w:t>比选</w:t>
      </w:r>
      <w:r>
        <w:rPr>
          <w:rFonts w:hint="eastAsia"/>
          <w:highlight w:val="none"/>
        </w:rPr>
        <w:t>人提出，以便补齐。</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46" w:name="_Toc447541151"/>
      <w:bookmarkStart w:id="47" w:name="_Toc44763971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2.2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答疑</w:t>
      </w:r>
      <w:bookmarkEnd w:id="46"/>
      <w:bookmarkEnd w:id="47"/>
    </w:p>
    <w:p>
      <w:pPr>
        <w:adjustRightInd w:val="0"/>
        <w:snapToGrid w:val="0"/>
        <w:spacing w:line="360" w:lineRule="auto"/>
        <w:ind w:left="479" w:leftChars="228"/>
        <w:rPr>
          <w:highlight w:val="none"/>
        </w:rPr>
      </w:pPr>
      <w:r>
        <w:rPr>
          <w:rFonts w:hint="eastAsia"/>
          <w:highlight w:val="none"/>
          <w:lang w:eastAsia="zh-CN"/>
        </w:rPr>
        <w:t>比选</w:t>
      </w:r>
      <w:r>
        <w:rPr>
          <w:rFonts w:hint="default"/>
          <w:highlight w:val="none"/>
        </w:rPr>
        <w:t>文件</w:t>
      </w:r>
      <w:r>
        <w:rPr>
          <w:rFonts w:hint="eastAsia"/>
          <w:highlight w:val="none"/>
        </w:rPr>
        <w:t>发出后不再进行答疑。</w:t>
      </w:r>
    </w:p>
    <w:p>
      <w:pPr>
        <w:pStyle w:val="3"/>
        <w:adjustRightInd w:val="0"/>
        <w:snapToGrid w:val="0"/>
        <w:spacing w:line="360" w:lineRule="auto"/>
        <w:rPr>
          <w:rFonts w:hint="eastAsia" w:ascii="黑体" w:hAnsi="黑体" w:eastAsia="黑体" w:cs="黑体"/>
          <w:sz w:val="28"/>
          <w:szCs w:val="18"/>
          <w:highlight w:val="none"/>
        </w:rPr>
      </w:pPr>
      <w:bookmarkStart w:id="48" w:name="_Toc447639713"/>
      <w:bookmarkStart w:id="49" w:name="_Toc447725039"/>
      <w:bookmarkStart w:id="50" w:name="_Toc447541152"/>
      <w:r>
        <w:rPr>
          <w:rFonts w:hint="eastAsia" w:ascii="黑体" w:hAnsi="黑体" w:eastAsia="黑体" w:cs="黑体"/>
          <w:sz w:val="28"/>
          <w:szCs w:val="18"/>
          <w:highlight w:val="none"/>
        </w:rPr>
        <w:t>3</w:t>
      </w:r>
      <w:r>
        <w:rPr>
          <w:rFonts w:hint="eastAsia" w:ascii="黑体" w:hAnsi="黑体" w:cs="黑体"/>
          <w:sz w:val="28"/>
          <w:szCs w:val="18"/>
          <w:highlight w:val="none"/>
          <w:lang w:val="en-US" w:eastAsia="zh-CN"/>
        </w:rPr>
        <w:t xml:space="preserve">. </w:t>
      </w:r>
      <w:r>
        <w:rPr>
          <w:rFonts w:hint="eastAsia" w:ascii="黑体" w:hAnsi="黑体" w:eastAsia="黑体" w:cs="黑体"/>
          <w:sz w:val="28"/>
          <w:szCs w:val="18"/>
          <w:highlight w:val="none"/>
        </w:rPr>
        <w:t>申请文件</w:t>
      </w:r>
      <w:bookmarkEnd w:id="48"/>
      <w:bookmarkEnd w:id="49"/>
      <w:bookmarkEnd w:id="50"/>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1" w:name="_Toc447541153"/>
      <w:bookmarkStart w:id="52" w:name="_Toc44763971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申请文件的构成</w:t>
      </w:r>
      <w:bookmarkEnd w:id="51"/>
      <w:bookmarkEnd w:id="52"/>
    </w:p>
    <w:p>
      <w:pPr>
        <w:spacing w:line="360" w:lineRule="auto"/>
        <w:ind w:firstLine="420" w:firstLineChars="200"/>
        <w:rPr>
          <w:highlight w:val="none"/>
        </w:rPr>
      </w:pPr>
      <w:r>
        <w:rPr>
          <w:rFonts w:hint="eastAsia"/>
          <w:highlight w:val="none"/>
        </w:rPr>
        <w:t>3.1.1</w:t>
      </w:r>
      <w:r>
        <w:rPr>
          <w:rFonts w:hint="eastAsia"/>
          <w:highlight w:val="none"/>
          <w:lang w:val="en-US" w:eastAsia="zh-CN"/>
        </w:rPr>
        <w:t xml:space="preserve"> </w:t>
      </w:r>
      <w:r>
        <w:rPr>
          <w:rFonts w:hint="eastAsia"/>
          <w:highlight w:val="none"/>
        </w:rPr>
        <w:t>申请人应根据</w:t>
      </w:r>
      <w:r>
        <w:rPr>
          <w:rFonts w:hint="eastAsia"/>
          <w:highlight w:val="none"/>
          <w:lang w:eastAsia="zh-CN"/>
        </w:rPr>
        <w:t>比选</w:t>
      </w:r>
      <w:r>
        <w:rPr>
          <w:rFonts w:hint="default"/>
          <w:highlight w:val="none"/>
        </w:rPr>
        <w:t>文件</w:t>
      </w:r>
      <w:r>
        <w:rPr>
          <w:rFonts w:hint="eastAsia"/>
          <w:highlight w:val="none"/>
        </w:rPr>
        <w:t>的要求编制申请文件。</w:t>
      </w:r>
    </w:p>
    <w:p>
      <w:pPr>
        <w:spacing w:line="360" w:lineRule="auto"/>
        <w:ind w:firstLine="420" w:firstLineChars="200"/>
        <w:rPr>
          <w:highlight w:val="none"/>
        </w:rPr>
      </w:pPr>
      <w:r>
        <w:rPr>
          <w:rFonts w:hint="eastAsia"/>
          <w:highlight w:val="none"/>
        </w:rPr>
        <w:t>3.1.2</w:t>
      </w:r>
      <w:r>
        <w:rPr>
          <w:rFonts w:hint="eastAsia"/>
          <w:highlight w:val="none"/>
          <w:lang w:val="en-US" w:eastAsia="zh-CN"/>
        </w:rPr>
        <w:t xml:space="preserve"> </w:t>
      </w:r>
      <w:r>
        <w:rPr>
          <w:rFonts w:hint="eastAsia"/>
          <w:highlight w:val="none"/>
        </w:rPr>
        <w:t>申请文件递交截止时间见</w:t>
      </w:r>
      <w:r>
        <w:rPr>
          <w:rFonts w:hint="eastAsia"/>
          <w:highlight w:val="none"/>
          <w:lang w:val="en-US" w:eastAsia="zh-CN"/>
        </w:rPr>
        <w:t>公告</w:t>
      </w:r>
      <w:r>
        <w:rPr>
          <w:rFonts w:hint="eastAsia"/>
          <w:highlight w:val="none"/>
        </w:rPr>
        <w:t>。</w:t>
      </w:r>
    </w:p>
    <w:p>
      <w:pPr>
        <w:pStyle w:val="4"/>
        <w:spacing w:line="360" w:lineRule="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bookmarkStart w:id="53" w:name="_Toc447541154"/>
      <w:bookmarkStart w:id="54" w:name="_Toc44763971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2</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比选报价</w:t>
      </w:r>
      <w:bookmarkEnd w:id="53"/>
      <w:bookmarkEnd w:id="54"/>
    </w:p>
    <w:p>
      <w:pPr>
        <w:pStyle w:val="13"/>
        <w:spacing w:before="0" w:beforeAutospacing="0" w:after="0" w:afterAutospacing="0" w:line="360" w:lineRule="auto"/>
        <w:ind w:firstLine="420" w:firstLineChars="200"/>
        <w:rPr>
          <w:rFonts w:hint="default" w:eastAsiaTheme="minorEastAsia"/>
          <w:highlight w:val="none"/>
          <w:lang w:val="en-US" w:eastAsia="zh-CN"/>
        </w:rPr>
      </w:pPr>
      <w:r>
        <w:rPr>
          <w:rFonts w:hint="eastAsia"/>
          <w:highlight w:val="none"/>
          <w:lang w:val="en-US" w:eastAsia="zh-CN"/>
        </w:rPr>
        <w:t>3.2.1</w:t>
      </w:r>
      <w:r>
        <w:rPr>
          <w:rFonts w:hint="eastAsia"/>
          <w:color w:val="auto"/>
          <w:highlight w:val="none"/>
          <w:lang w:val="en-US" w:eastAsia="zh-CN"/>
        </w:rPr>
        <w:t>本项目采用降价比例（以百分比表示，保留小数点后两位，如“5.00%”）的形式进行报价，投标时所报的降价比例将作为所有菜品单价的统一降价比例。合同价计算时细目单价保留小数点后两位，第三位按四舍五入原则取舍。.</w:t>
      </w:r>
    </w:p>
    <w:p>
      <w:pPr>
        <w:pStyle w:val="13"/>
        <w:spacing w:before="0" w:beforeAutospacing="0" w:after="0" w:afterAutospacing="0" w:line="360" w:lineRule="auto"/>
        <w:ind w:firstLine="420" w:firstLineChars="200"/>
        <w:rPr>
          <w:rFonts w:hint="eastAsia"/>
          <w:highlight w:val="none"/>
          <w:lang w:eastAsia="zh-CN"/>
        </w:rPr>
      </w:pPr>
      <w:r>
        <w:rPr>
          <w:rFonts w:hint="eastAsia"/>
          <w:highlight w:val="none"/>
        </w:rPr>
        <w:t>3.</w:t>
      </w:r>
      <w:r>
        <w:rPr>
          <w:rFonts w:hint="eastAsia"/>
          <w:highlight w:val="none"/>
          <w:lang w:val="en-US" w:eastAsia="zh-CN"/>
        </w:rPr>
        <w:t>2</w:t>
      </w:r>
      <w:r>
        <w:rPr>
          <w:rFonts w:hint="eastAsia"/>
          <w:highlight w:val="none"/>
        </w:rPr>
        <w:t>.</w:t>
      </w:r>
      <w:r>
        <w:rPr>
          <w:rFonts w:hint="eastAsia"/>
          <w:highlight w:val="none"/>
          <w:lang w:val="en-US" w:eastAsia="zh-CN"/>
        </w:rPr>
        <w:t xml:space="preserve">2 </w:t>
      </w:r>
      <w:r>
        <w:rPr>
          <w:rFonts w:hint="eastAsia"/>
          <w:color w:val="auto"/>
          <w:highlight w:val="none"/>
          <w:lang w:val="en-US" w:eastAsia="zh-CN"/>
        </w:rPr>
        <w:t>投标报价采用浮动率报价方式（小数点后保留两位小数）</w:t>
      </w:r>
      <w:r>
        <w:rPr>
          <w:rFonts w:hint="eastAsia"/>
          <w:highlight w:val="none"/>
          <w:lang w:val="en-US" w:eastAsia="zh-CN"/>
        </w:rPr>
        <w:t>并应按</w:t>
      </w:r>
      <w:r>
        <w:rPr>
          <w:rFonts w:hint="eastAsia"/>
          <w:highlight w:val="none"/>
        </w:rPr>
        <w:t>应按第五章“申请文件格式”的要求填写</w:t>
      </w:r>
      <w:r>
        <w:rPr>
          <w:rFonts w:hint="eastAsia"/>
          <w:highlight w:val="none"/>
          <w:lang w:eastAsia="zh-CN"/>
        </w:rPr>
        <w:t>。</w:t>
      </w:r>
    </w:p>
    <w:p>
      <w:pPr>
        <w:pStyle w:val="13"/>
        <w:spacing w:before="0" w:beforeAutospacing="0" w:after="0" w:afterAutospacing="0" w:line="360" w:lineRule="auto"/>
        <w:ind w:firstLine="420" w:firstLineChars="200"/>
        <w:rPr>
          <w:rFonts w:hint="default"/>
          <w:color w:val="FF0000"/>
          <w:highlight w:val="none"/>
          <w:lang w:val="en-US" w:eastAsia="zh-CN"/>
        </w:rPr>
      </w:pPr>
      <w:r>
        <w:rPr>
          <w:rFonts w:hint="eastAsia"/>
          <w:color w:val="auto"/>
          <w:highlight w:val="none"/>
          <w:lang w:val="en-US" w:eastAsia="zh-CN"/>
        </w:rPr>
        <w:t>3.2.3投标报价包含产品价格、分拣、粗加工、运输、装卸、售后服务、搬运、税金等一切费用。</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5" w:name="_Toc323194008"/>
      <w:bookmarkStart w:id="56" w:name="_Toc44763971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3.3</w:t>
      </w:r>
      <w:bookmarkEnd w:id="55"/>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申请有效期</w:t>
      </w:r>
      <w:bookmarkEnd w:id="56"/>
    </w:p>
    <w:p>
      <w:pPr>
        <w:adjustRightInd w:val="0"/>
        <w:snapToGrid w:val="0"/>
        <w:spacing w:line="360" w:lineRule="auto"/>
        <w:ind w:firstLine="420" w:firstLineChars="200"/>
        <w:rPr>
          <w:highlight w:val="none"/>
        </w:rPr>
      </w:pPr>
      <w:r>
        <w:rPr>
          <w:highlight w:val="none"/>
        </w:rPr>
        <w:t>3.3.1</w:t>
      </w:r>
      <w:r>
        <w:rPr>
          <w:rFonts w:hint="eastAsia"/>
          <w:highlight w:val="none"/>
          <w:lang w:val="en-US" w:eastAsia="zh-CN"/>
        </w:rPr>
        <w:t xml:space="preserve"> 在 90日历天(从投标截止之日算起)内</w:t>
      </w:r>
      <w:r>
        <w:rPr>
          <w:highlight w:val="none"/>
        </w:rPr>
        <w:t>，申请人不得要求撤销或修改其申请文件。</w:t>
      </w:r>
    </w:p>
    <w:p>
      <w:pPr>
        <w:adjustRightInd w:val="0"/>
        <w:snapToGrid w:val="0"/>
        <w:spacing w:line="360" w:lineRule="auto"/>
        <w:ind w:firstLine="420" w:firstLineChars="200"/>
        <w:rPr>
          <w:rFonts w:hint="default"/>
          <w:highlight w:val="none"/>
        </w:rPr>
      </w:pPr>
      <w:r>
        <w:rPr>
          <w:highlight w:val="none"/>
        </w:rPr>
        <w:t>3.3.2</w:t>
      </w:r>
      <w:r>
        <w:rPr>
          <w:rFonts w:hint="eastAsia"/>
          <w:highlight w:val="none"/>
          <w:lang w:val="en-US" w:eastAsia="zh-CN"/>
        </w:rPr>
        <w:t xml:space="preserve"> </w:t>
      </w:r>
      <w:r>
        <w:rPr>
          <w:highlight w:val="none"/>
        </w:rPr>
        <w:t>出现特殊情况需要延长申请有效期的，</w:t>
      </w:r>
      <w:r>
        <w:rPr>
          <w:rFonts w:hint="eastAsia"/>
          <w:highlight w:val="none"/>
          <w:lang w:eastAsia="zh-CN"/>
        </w:rPr>
        <w:t>比选</w:t>
      </w:r>
      <w:r>
        <w:rPr>
          <w:highlight w:val="none"/>
        </w:rPr>
        <w:t>人以书面形式通知所有申请人延长申请有效期。</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7" w:name="_Toc447639718"/>
      <w:bookmarkStart w:id="58" w:name="_Toc44754115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4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资格审查资料</w:t>
      </w:r>
      <w:bookmarkEnd w:id="57"/>
      <w:bookmarkEnd w:id="58"/>
    </w:p>
    <w:p>
      <w:pPr>
        <w:spacing w:line="360" w:lineRule="auto"/>
        <w:ind w:firstLine="420" w:firstLineChars="200"/>
        <w:rPr>
          <w:b/>
          <w:bCs/>
          <w:highlight w:val="none"/>
        </w:rPr>
      </w:pPr>
      <w:r>
        <w:rPr>
          <w:rFonts w:hint="eastAsia"/>
          <w:b w:val="0"/>
          <w:bCs w:val="0"/>
          <w:highlight w:val="none"/>
        </w:rPr>
        <w:t>详见“申请文件格式”要求。</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9" w:name="_Toc447541157"/>
      <w:bookmarkStart w:id="60" w:name="_Toc44763971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5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备选方案</w:t>
      </w:r>
      <w:bookmarkEnd w:id="59"/>
      <w:bookmarkEnd w:id="60"/>
    </w:p>
    <w:p>
      <w:pPr>
        <w:spacing w:line="360" w:lineRule="auto"/>
        <w:ind w:firstLine="420" w:firstLineChars="200"/>
        <w:rPr>
          <w:highlight w:val="none"/>
        </w:rPr>
      </w:pPr>
      <w:r>
        <w:rPr>
          <w:rFonts w:hint="eastAsia"/>
          <w:highlight w:val="none"/>
        </w:rPr>
        <w:t>申请人不得递交备选申请方案</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61" w:name="_Toc447639720"/>
      <w:bookmarkStart w:id="62" w:name="_Toc447541158"/>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6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申请文件的编制</w:t>
      </w:r>
      <w:bookmarkEnd w:id="61"/>
      <w:bookmarkEnd w:id="62"/>
    </w:p>
    <w:p>
      <w:pPr>
        <w:spacing w:line="360" w:lineRule="auto"/>
        <w:ind w:firstLine="420" w:firstLineChars="200"/>
        <w:rPr>
          <w:highlight w:val="none"/>
        </w:rPr>
      </w:pPr>
      <w:r>
        <w:rPr>
          <w:rFonts w:hint="eastAsia"/>
          <w:highlight w:val="none"/>
        </w:rPr>
        <w:t>3.7.1</w:t>
      </w:r>
      <w:r>
        <w:rPr>
          <w:rFonts w:hint="eastAsia"/>
          <w:highlight w:val="none"/>
          <w:lang w:val="en-US" w:eastAsia="zh-CN"/>
        </w:rPr>
        <w:t xml:space="preserve"> </w:t>
      </w:r>
      <w:r>
        <w:rPr>
          <w:rFonts w:hint="eastAsia"/>
          <w:highlight w:val="none"/>
        </w:rPr>
        <w:t>申请文件应按“申请文件格式”进行编写，实质内容应包含“申请文件格式”所要求的全部内容</w:t>
      </w:r>
      <w:r>
        <w:rPr>
          <w:rFonts w:hint="eastAsia"/>
          <w:highlight w:val="none"/>
          <w:lang w:eastAsia="zh-CN"/>
        </w:rPr>
        <w:t>，</w:t>
      </w:r>
      <w:r>
        <w:rPr>
          <w:rFonts w:hint="eastAsia"/>
          <w:highlight w:val="none"/>
          <w:lang w:val="en-US" w:eastAsia="zh-CN"/>
        </w:rPr>
        <w:t>并</w:t>
      </w:r>
      <w:r>
        <w:rPr>
          <w:rFonts w:hint="eastAsia"/>
          <w:highlight w:val="none"/>
        </w:rPr>
        <w:t>按“申请文件格式”要求填写和提供相应的证明、证件</w:t>
      </w:r>
      <w:r>
        <w:rPr>
          <w:rFonts w:hint="eastAsia"/>
          <w:highlight w:val="none"/>
          <w:lang w:eastAsia="zh-CN"/>
        </w:rPr>
        <w:t>，</w:t>
      </w:r>
      <w:r>
        <w:rPr>
          <w:rFonts w:hint="eastAsia"/>
          <w:highlight w:val="none"/>
        </w:rPr>
        <w:t>如有必要，可以增加附页，作为申请文件的组成部分。其中，申请文件在满足</w:t>
      </w:r>
      <w:r>
        <w:rPr>
          <w:rFonts w:hint="eastAsia"/>
          <w:highlight w:val="none"/>
          <w:lang w:eastAsia="zh-CN"/>
        </w:rPr>
        <w:t>比选</w:t>
      </w:r>
      <w:r>
        <w:rPr>
          <w:rFonts w:hint="default"/>
          <w:highlight w:val="none"/>
        </w:rPr>
        <w:t>文件</w:t>
      </w:r>
      <w:r>
        <w:rPr>
          <w:rFonts w:hint="eastAsia"/>
          <w:highlight w:val="none"/>
        </w:rPr>
        <w:t>实质性要求的基础上，可以提出比</w:t>
      </w:r>
      <w:r>
        <w:rPr>
          <w:rFonts w:hint="eastAsia"/>
          <w:highlight w:val="none"/>
          <w:lang w:eastAsia="zh-CN"/>
        </w:rPr>
        <w:t>比选</w:t>
      </w:r>
      <w:r>
        <w:rPr>
          <w:rFonts w:hint="default"/>
          <w:highlight w:val="none"/>
        </w:rPr>
        <w:t>文件</w:t>
      </w:r>
      <w:r>
        <w:rPr>
          <w:rFonts w:hint="eastAsia"/>
          <w:highlight w:val="none"/>
        </w:rPr>
        <w:t>要求更有利于</w:t>
      </w:r>
      <w:r>
        <w:rPr>
          <w:rFonts w:hint="eastAsia"/>
          <w:highlight w:val="none"/>
          <w:lang w:eastAsia="zh-CN"/>
        </w:rPr>
        <w:t>比选</w:t>
      </w:r>
      <w:r>
        <w:rPr>
          <w:rFonts w:hint="eastAsia"/>
          <w:highlight w:val="none"/>
        </w:rPr>
        <w:t>人的承诺。</w:t>
      </w:r>
    </w:p>
    <w:p>
      <w:pPr>
        <w:spacing w:line="360" w:lineRule="auto"/>
        <w:ind w:firstLine="420" w:firstLineChars="200"/>
        <w:rPr>
          <w:highlight w:val="none"/>
        </w:rPr>
      </w:pPr>
      <w:r>
        <w:rPr>
          <w:highlight w:val="none"/>
        </w:rPr>
        <w:t>3.</w:t>
      </w:r>
      <w:r>
        <w:rPr>
          <w:rFonts w:hint="eastAsia"/>
          <w:highlight w:val="none"/>
        </w:rPr>
        <w:t>7</w:t>
      </w:r>
      <w:r>
        <w:rPr>
          <w:highlight w:val="none"/>
        </w:rPr>
        <w:t>.2</w:t>
      </w:r>
      <w:r>
        <w:rPr>
          <w:rFonts w:hint="eastAsia"/>
          <w:highlight w:val="none"/>
          <w:lang w:val="en-US" w:eastAsia="zh-CN"/>
        </w:rPr>
        <w:t xml:space="preserve"> </w:t>
      </w:r>
      <w:r>
        <w:rPr>
          <w:highlight w:val="none"/>
        </w:rPr>
        <w:t>申请文件应当对</w:t>
      </w:r>
      <w:r>
        <w:rPr>
          <w:rFonts w:hint="eastAsia"/>
          <w:highlight w:val="none"/>
          <w:lang w:eastAsia="zh-CN"/>
        </w:rPr>
        <w:t>比选</w:t>
      </w:r>
      <w:r>
        <w:rPr>
          <w:highlight w:val="none"/>
        </w:rPr>
        <w:t>文件有关工期、申请有效期、质量要求、服务标准和要求、</w:t>
      </w:r>
      <w:r>
        <w:rPr>
          <w:rFonts w:hint="eastAsia"/>
          <w:highlight w:val="none"/>
          <w:lang w:eastAsia="zh-CN"/>
        </w:rPr>
        <w:t>比选</w:t>
      </w:r>
      <w:r>
        <w:rPr>
          <w:highlight w:val="none"/>
        </w:rPr>
        <w:t>范围等实质性内容作出响应。</w:t>
      </w:r>
    </w:p>
    <w:p>
      <w:pPr>
        <w:spacing w:line="360" w:lineRule="auto"/>
        <w:ind w:firstLine="420" w:firstLineChars="200"/>
        <w:rPr>
          <w:rFonts w:hint="eastAsia"/>
          <w:highlight w:val="none"/>
          <w:lang w:val="en-US" w:eastAsia="zh-CN"/>
        </w:rPr>
      </w:pPr>
      <w:r>
        <w:rPr>
          <w:highlight w:val="none"/>
        </w:rPr>
        <w:t>3.</w:t>
      </w:r>
      <w:r>
        <w:rPr>
          <w:rFonts w:hint="eastAsia"/>
          <w:highlight w:val="none"/>
        </w:rPr>
        <w:t>7</w:t>
      </w:r>
      <w:r>
        <w:rPr>
          <w:highlight w:val="none"/>
        </w:rPr>
        <w:t>.3</w:t>
      </w:r>
      <w:r>
        <w:rPr>
          <w:rFonts w:hint="eastAsia"/>
          <w:highlight w:val="none"/>
          <w:lang w:val="en-US" w:eastAsia="zh-CN"/>
        </w:rPr>
        <w:t xml:space="preserve"> </w:t>
      </w:r>
      <w:r>
        <w:rPr>
          <w:highlight w:val="none"/>
        </w:rPr>
        <w:t>申请文件应用不褪色的材料书写或打印，并由申请人的法定代表人或其委托代理人签字</w:t>
      </w:r>
      <w:r>
        <w:rPr>
          <w:rFonts w:hint="eastAsia"/>
          <w:highlight w:val="none"/>
        </w:rPr>
        <w:t>并</w:t>
      </w:r>
      <w:r>
        <w:rPr>
          <w:highlight w:val="none"/>
        </w:rPr>
        <w:t>盖单位</w:t>
      </w:r>
      <w:r>
        <w:rPr>
          <w:rFonts w:hint="eastAsia"/>
          <w:highlight w:val="none"/>
        </w:rPr>
        <w:t>公</w:t>
      </w:r>
      <w:r>
        <w:rPr>
          <w:highlight w:val="none"/>
        </w:rPr>
        <w:t>章。委托代理人签字的，申请文件应附法定代表人签署的授权委托书。申请文件应避免涂改、行间插字或删除。如果出现上述情况，改动之处应加盖单位</w:t>
      </w:r>
      <w:r>
        <w:rPr>
          <w:rFonts w:hint="eastAsia"/>
          <w:highlight w:val="none"/>
        </w:rPr>
        <w:t>公</w:t>
      </w:r>
      <w:r>
        <w:rPr>
          <w:highlight w:val="none"/>
        </w:rPr>
        <w:t>章</w:t>
      </w:r>
      <w:r>
        <w:rPr>
          <w:rFonts w:hint="eastAsia"/>
          <w:highlight w:val="none"/>
        </w:rPr>
        <w:t>并</w:t>
      </w:r>
      <w:r>
        <w:rPr>
          <w:highlight w:val="none"/>
        </w:rPr>
        <w:t>由申请人的法定代表人或其授权的代理人签字确认。签字或盖章</w:t>
      </w:r>
      <w:r>
        <w:rPr>
          <w:rFonts w:hint="eastAsia"/>
          <w:highlight w:val="none"/>
          <w:lang w:val="en-US" w:eastAsia="zh-CN"/>
        </w:rPr>
        <w:t>要求：所有要求签字的地方都应用不褪色的墨水或签字笔由申请人法定代表人或其授代理人本人亲笔手写签字，所有要求盖章的地方都应加盖申请人单位（法定名称）章（鲜章），不得使用专用印章（如经济合同章、投标专用章等）或下属单位印章代替。</w:t>
      </w:r>
    </w:p>
    <w:p>
      <w:pPr>
        <w:spacing w:line="360" w:lineRule="auto"/>
        <w:ind w:firstLine="420" w:firstLineChars="200"/>
        <w:rPr>
          <w:highlight w:val="none"/>
        </w:rPr>
      </w:pPr>
      <w:r>
        <w:rPr>
          <w:highlight w:val="none"/>
        </w:rPr>
        <w:t>3.</w:t>
      </w:r>
      <w:r>
        <w:rPr>
          <w:rFonts w:hint="eastAsia"/>
          <w:highlight w:val="none"/>
        </w:rPr>
        <w:t>7</w:t>
      </w:r>
      <w:r>
        <w:rPr>
          <w:highlight w:val="none"/>
        </w:rPr>
        <w:t>.4</w:t>
      </w:r>
      <w:r>
        <w:rPr>
          <w:rFonts w:hint="eastAsia"/>
          <w:highlight w:val="none"/>
          <w:lang w:val="en-US" w:eastAsia="zh-CN"/>
        </w:rPr>
        <w:t xml:space="preserve"> </w:t>
      </w:r>
      <w:r>
        <w:rPr>
          <w:highlight w:val="none"/>
        </w:rPr>
        <w:t>申请文件</w:t>
      </w:r>
      <w:r>
        <w:rPr>
          <w:rFonts w:hint="eastAsia"/>
          <w:highlight w:val="none"/>
        </w:rPr>
        <w:t>一份</w:t>
      </w:r>
      <w:r>
        <w:rPr>
          <w:highlight w:val="none"/>
        </w:rPr>
        <w:t>。</w:t>
      </w:r>
    </w:p>
    <w:p>
      <w:pPr>
        <w:pStyle w:val="3"/>
        <w:adjustRightInd w:val="0"/>
        <w:snapToGrid w:val="0"/>
        <w:spacing w:line="360" w:lineRule="auto"/>
        <w:rPr>
          <w:rFonts w:hint="eastAsia" w:ascii="黑体" w:hAnsi="黑体" w:eastAsia="黑体" w:cs="黑体"/>
          <w:sz w:val="28"/>
          <w:szCs w:val="18"/>
          <w:highlight w:val="none"/>
        </w:rPr>
      </w:pPr>
      <w:bookmarkStart w:id="63" w:name="_Toc447541159"/>
      <w:bookmarkStart w:id="64" w:name="_Toc447639721"/>
      <w:bookmarkStart w:id="65" w:name="_Toc447725040"/>
      <w:r>
        <w:rPr>
          <w:rFonts w:hint="eastAsia" w:ascii="黑体" w:hAnsi="黑体" w:eastAsia="黑体" w:cs="黑体"/>
          <w:sz w:val="28"/>
          <w:szCs w:val="18"/>
          <w:highlight w:val="none"/>
        </w:rPr>
        <w:t>4</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申请</w:t>
      </w:r>
      <w:bookmarkEnd w:id="63"/>
      <w:bookmarkEnd w:id="64"/>
      <w:bookmarkEnd w:id="65"/>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66" w:name="_Toc447639722"/>
      <w:bookmarkStart w:id="67" w:name="_Toc447541160"/>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4.1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申请文件的密封和标记</w:t>
      </w:r>
      <w:bookmarkEnd w:id="66"/>
      <w:bookmarkEnd w:id="67"/>
    </w:p>
    <w:p>
      <w:pPr>
        <w:spacing w:line="360" w:lineRule="auto"/>
        <w:ind w:firstLine="420" w:firstLineChars="200"/>
        <w:rPr>
          <w:highlight w:val="none"/>
        </w:rPr>
      </w:pPr>
      <w:r>
        <w:rPr>
          <w:highlight w:val="none"/>
        </w:rPr>
        <w:t>4.1.1</w:t>
      </w:r>
      <w:r>
        <w:rPr>
          <w:rFonts w:hint="eastAsia"/>
          <w:highlight w:val="none"/>
          <w:lang w:val="en-US" w:eastAsia="zh-CN"/>
        </w:rPr>
        <w:t xml:space="preserve"> </w:t>
      </w:r>
      <w:r>
        <w:rPr>
          <w:highlight w:val="none"/>
        </w:rPr>
        <w:t>申请文件加贴封条，并在封套的封口处加盖申请人单位</w:t>
      </w:r>
      <w:r>
        <w:rPr>
          <w:rFonts w:hint="eastAsia"/>
          <w:highlight w:val="none"/>
        </w:rPr>
        <w:t>公</w:t>
      </w:r>
      <w:r>
        <w:rPr>
          <w:highlight w:val="none"/>
        </w:rPr>
        <w:t>章</w:t>
      </w:r>
      <w:r>
        <w:rPr>
          <w:rFonts w:hint="eastAsia"/>
          <w:color w:val="auto"/>
          <w:sz w:val="21"/>
          <w:szCs w:val="21"/>
          <w:highlight w:val="none"/>
        </w:rPr>
        <w:t>（鲜章）</w:t>
      </w:r>
      <w:r>
        <w:rPr>
          <w:highlight w:val="none"/>
        </w:rPr>
        <w:t>。</w:t>
      </w:r>
    </w:p>
    <w:p>
      <w:pPr>
        <w:spacing w:line="360" w:lineRule="auto"/>
        <w:ind w:firstLine="420" w:firstLineChars="200"/>
        <w:rPr>
          <w:rFonts w:hint="eastAsia"/>
          <w:highlight w:val="none"/>
          <w:lang w:eastAsia="zh-CN"/>
        </w:rPr>
      </w:pPr>
      <w:r>
        <w:rPr>
          <w:highlight w:val="none"/>
        </w:rPr>
        <w:t>4.1.2</w:t>
      </w:r>
      <w:r>
        <w:rPr>
          <w:rFonts w:hint="eastAsia"/>
          <w:highlight w:val="none"/>
          <w:lang w:val="en-US" w:eastAsia="zh-CN"/>
        </w:rPr>
        <w:t xml:space="preserve"> </w:t>
      </w:r>
      <w:r>
        <w:rPr>
          <w:highlight w:val="none"/>
        </w:rPr>
        <w:t>申请文件的封套上应清楚写明</w:t>
      </w:r>
      <w:r>
        <w:rPr>
          <w:rFonts w:hint="eastAsia"/>
          <w:highlight w:val="none"/>
          <w:lang w:eastAsia="zh-CN"/>
        </w:rPr>
        <w:t>：</w:t>
      </w:r>
    </w:p>
    <w:p>
      <w:pPr>
        <w:pStyle w:val="20"/>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比选人的地址：四川省泸州市古蔺县西区收费站</w:t>
      </w:r>
    </w:p>
    <w:p>
      <w:pPr>
        <w:pStyle w:val="20"/>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比选人名称：叙古叙威川黔公司</w:t>
      </w:r>
    </w:p>
    <w:p>
      <w:pPr>
        <w:pStyle w:val="20"/>
        <w:spacing w:line="360" w:lineRule="auto"/>
        <w:ind w:firstLine="420" w:firstLineChars="200"/>
        <w:rPr>
          <w:rFonts w:hint="default"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 xml:space="preserve">申请人：                         </w:t>
      </w:r>
    </w:p>
    <w:p>
      <w:pPr>
        <w:pStyle w:val="20"/>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叙古叙威川黔公司公司食堂、各收费站食堂食材、日常用品采购项目申请文件在2023年10月31日10时30分前不得开启</w:t>
      </w:r>
    </w:p>
    <w:p>
      <w:pPr>
        <w:spacing w:line="360" w:lineRule="auto"/>
        <w:ind w:firstLine="420" w:firstLineChars="200"/>
        <w:rPr>
          <w:highlight w:val="none"/>
        </w:rPr>
      </w:pPr>
      <w:r>
        <w:rPr>
          <w:highlight w:val="none"/>
        </w:rPr>
        <w:t>4.1.3</w:t>
      </w:r>
      <w:r>
        <w:rPr>
          <w:rFonts w:hint="eastAsia"/>
          <w:highlight w:val="none"/>
          <w:lang w:val="en-US" w:eastAsia="zh-CN"/>
        </w:rPr>
        <w:t xml:space="preserve"> </w:t>
      </w:r>
      <w:r>
        <w:rPr>
          <w:highlight w:val="none"/>
        </w:rPr>
        <w:t>未按本章第4.1.1项或第4.1.2项要求密封和加写标记的申请文件，</w:t>
      </w:r>
      <w:r>
        <w:rPr>
          <w:rFonts w:hint="eastAsia"/>
          <w:highlight w:val="none"/>
          <w:lang w:eastAsia="zh-CN"/>
        </w:rPr>
        <w:t>比选</w:t>
      </w:r>
      <w:r>
        <w:rPr>
          <w:highlight w:val="none"/>
        </w:rPr>
        <w:t>人不予受理。</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68" w:name="_Toc447541161"/>
      <w:bookmarkStart w:id="69" w:name="_Toc44763972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4.2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申请文件的递交</w:t>
      </w:r>
      <w:bookmarkEnd w:id="68"/>
      <w:bookmarkEnd w:id="69"/>
    </w:p>
    <w:p>
      <w:pPr>
        <w:spacing w:line="360" w:lineRule="auto"/>
        <w:ind w:firstLine="420" w:firstLineChars="200"/>
        <w:rPr>
          <w:highlight w:val="none"/>
        </w:rPr>
      </w:pPr>
      <w:r>
        <w:rPr>
          <w:highlight w:val="none"/>
        </w:rPr>
        <w:t>4.2.1</w:t>
      </w:r>
      <w:r>
        <w:rPr>
          <w:rFonts w:hint="eastAsia"/>
          <w:highlight w:val="none"/>
          <w:lang w:val="en-US" w:eastAsia="zh-CN"/>
        </w:rPr>
        <w:t xml:space="preserve"> </w:t>
      </w:r>
      <w:r>
        <w:rPr>
          <w:highlight w:val="none"/>
        </w:rPr>
        <w:t>申请人应在</w:t>
      </w:r>
      <w:r>
        <w:rPr>
          <w:rFonts w:hint="eastAsia"/>
          <w:highlight w:val="none"/>
          <w:lang w:val="en-US" w:eastAsia="zh-CN"/>
        </w:rPr>
        <w:t>公告</w:t>
      </w:r>
      <w:r>
        <w:rPr>
          <w:highlight w:val="none"/>
        </w:rPr>
        <w:t>规定的</w:t>
      </w:r>
      <w:r>
        <w:rPr>
          <w:rFonts w:hint="eastAsia"/>
          <w:highlight w:val="none"/>
          <w:lang w:eastAsia="zh-CN"/>
        </w:rPr>
        <w:t>比选</w:t>
      </w:r>
      <w:r>
        <w:rPr>
          <w:highlight w:val="none"/>
        </w:rPr>
        <w:t>截止时间前递交申请文件。</w:t>
      </w:r>
    </w:p>
    <w:p>
      <w:pPr>
        <w:spacing w:line="360" w:lineRule="auto"/>
        <w:ind w:firstLine="420" w:firstLineChars="200"/>
        <w:rPr>
          <w:highlight w:val="none"/>
        </w:rPr>
      </w:pPr>
      <w:r>
        <w:rPr>
          <w:highlight w:val="none"/>
        </w:rPr>
        <w:t>4.2.2</w:t>
      </w:r>
      <w:r>
        <w:rPr>
          <w:rFonts w:hint="eastAsia"/>
          <w:highlight w:val="none"/>
          <w:lang w:val="en-US" w:eastAsia="zh-CN"/>
        </w:rPr>
        <w:t xml:space="preserve"> </w:t>
      </w:r>
      <w:r>
        <w:rPr>
          <w:highlight w:val="none"/>
        </w:rPr>
        <w:t>申请人递交申请文件的地点：见</w:t>
      </w:r>
      <w:r>
        <w:rPr>
          <w:rFonts w:hint="eastAsia"/>
          <w:highlight w:val="none"/>
          <w:lang w:val="en-US" w:eastAsia="zh-CN"/>
        </w:rPr>
        <w:t>公告</w:t>
      </w:r>
      <w:r>
        <w:rPr>
          <w:highlight w:val="none"/>
        </w:rPr>
        <w:t>。</w:t>
      </w:r>
    </w:p>
    <w:p>
      <w:pPr>
        <w:spacing w:line="360" w:lineRule="auto"/>
        <w:ind w:firstLine="420" w:firstLineChars="200"/>
        <w:rPr>
          <w:highlight w:val="none"/>
        </w:rPr>
      </w:pPr>
      <w:r>
        <w:rPr>
          <w:highlight w:val="none"/>
        </w:rPr>
        <w:t>4.2.3</w:t>
      </w:r>
      <w:r>
        <w:rPr>
          <w:rFonts w:hint="eastAsia"/>
          <w:highlight w:val="none"/>
          <w:lang w:val="en-US" w:eastAsia="zh-CN"/>
        </w:rPr>
        <w:t xml:space="preserve"> </w:t>
      </w:r>
      <w:r>
        <w:rPr>
          <w:highlight w:val="none"/>
        </w:rPr>
        <w:t>申请人所递交的申请文件不予退还。</w:t>
      </w:r>
    </w:p>
    <w:p>
      <w:pPr>
        <w:spacing w:line="360" w:lineRule="auto"/>
        <w:ind w:firstLine="420" w:firstLineChars="200"/>
        <w:rPr>
          <w:highlight w:val="none"/>
        </w:rPr>
      </w:pPr>
      <w:r>
        <w:rPr>
          <w:highlight w:val="none"/>
        </w:rPr>
        <w:t>4.2.</w:t>
      </w:r>
      <w:r>
        <w:rPr>
          <w:rFonts w:hint="eastAsia"/>
          <w:highlight w:val="none"/>
        </w:rPr>
        <w:t>4</w:t>
      </w:r>
      <w:r>
        <w:rPr>
          <w:rFonts w:hint="eastAsia"/>
          <w:highlight w:val="none"/>
          <w:lang w:val="en-US" w:eastAsia="zh-CN"/>
        </w:rPr>
        <w:t xml:space="preserve"> </w:t>
      </w:r>
      <w:r>
        <w:rPr>
          <w:highlight w:val="none"/>
        </w:rPr>
        <w:t>逾期送达的或者未送达指定地点的申请文件，</w:t>
      </w:r>
      <w:r>
        <w:rPr>
          <w:rFonts w:hint="eastAsia"/>
          <w:highlight w:val="none"/>
          <w:lang w:eastAsia="zh-CN"/>
        </w:rPr>
        <w:t>比选</w:t>
      </w:r>
      <w:r>
        <w:rPr>
          <w:highlight w:val="none"/>
        </w:rPr>
        <w:t>人不予受理。</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0" w:name="_Toc447541162"/>
      <w:bookmarkStart w:id="71" w:name="_Toc44763972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4.3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申请文件的修改与撤回</w:t>
      </w:r>
      <w:bookmarkEnd w:id="70"/>
      <w:bookmarkEnd w:id="71"/>
    </w:p>
    <w:p>
      <w:pPr>
        <w:spacing w:line="360" w:lineRule="auto"/>
        <w:ind w:firstLine="420" w:firstLineChars="200"/>
        <w:rPr>
          <w:highlight w:val="none"/>
        </w:rPr>
      </w:pPr>
      <w:r>
        <w:rPr>
          <w:highlight w:val="none"/>
        </w:rPr>
        <w:t>4.3.1</w:t>
      </w:r>
      <w:r>
        <w:rPr>
          <w:rFonts w:hint="eastAsia"/>
          <w:highlight w:val="none"/>
          <w:lang w:val="en-US" w:eastAsia="zh-CN"/>
        </w:rPr>
        <w:t xml:space="preserve"> </w:t>
      </w:r>
      <w:r>
        <w:rPr>
          <w:highlight w:val="none"/>
        </w:rPr>
        <w:t>在本章规定的</w:t>
      </w:r>
      <w:r>
        <w:rPr>
          <w:rFonts w:hint="eastAsia"/>
          <w:highlight w:val="none"/>
          <w:lang w:eastAsia="zh-CN"/>
        </w:rPr>
        <w:t>比选</w:t>
      </w:r>
      <w:r>
        <w:rPr>
          <w:highlight w:val="none"/>
        </w:rPr>
        <w:t>截止时间前，申请人可以修改或撤回已递交的申请文件，但应以书面形式通知</w:t>
      </w:r>
      <w:r>
        <w:rPr>
          <w:rFonts w:hint="eastAsia"/>
          <w:highlight w:val="none"/>
          <w:lang w:eastAsia="zh-CN"/>
        </w:rPr>
        <w:t>比选</w:t>
      </w:r>
      <w:r>
        <w:rPr>
          <w:highlight w:val="none"/>
        </w:rPr>
        <w:t>人。</w:t>
      </w:r>
    </w:p>
    <w:p>
      <w:pPr>
        <w:spacing w:line="360" w:lineRule="auto"/>
        <w:ind w:firstLine="420" w:firstLineChars="200"/>
        <w:rPr>
          <w:highlight w:val="none"/>
        </w:rPr>
      </w:pPr>
      <w:r>
        <w:rPr>
          <w:highlight w:val="none"/>
        </w:rPr>
        <w:t>4.3.</w:t>
      </w:r>
      <w:r>
        <w:rPr>
          <w:rFonts w:hint="eastAsia"/>
          <w:highlight w:val="none"/>
        </w:rPr>
        <w:t>2</w:t>
      </w:r>
      <w:r>
        <w:rPr>
          <w:rFonts w:hint="eastAsia"/>
          <w:highlight w:val="none"/>
          <w:lang w:val="en-US" w:eastAsia="zh-CN"/>
        </w:rPr>
        <w:t xml:space="preserve"> </w:t>
      </w:r>
      <w:r>
        <w:rPr>
          <w:highlight w:val="none"/>
        </w:rPr>
        <w:t>申请人修改或撤回已递交申请文件的书面通知应签字或盖章。</w:t>
      </w:r>
      <w:r>
        <w:rPr>
          <w:rFonts w:hint="eastAsia"/>
          <w:highlight w:val="none"/>
          <w:lang w:eastAsia="zh-CN"/>
        </w:rPr>
        <w:t>比选</w:t>
      </w:r>
      <w:r>
        <w:rPr>
          <w:highlight w:val="none"/>
        </w:rPr>
        <w:t>人收到书面通知后，向申请人出具签收凭证。</w:t>
      </w:r>
    </w:p>
    <w:p>
      <w:pPr>
        <w:spacing w:line="360" w:lineRule="auto"/>
        <w:ind w:firstLine="420" w:firstLineChars="200"/>
        <w:rPr>
          <w:highlight w:val="none"/>
        </w:rPr>
      </w:pPr>
      <w:r>
        <w:rPr>
          <w:highlight w:val="none"/>
        </w:rPr>
        <w:t>4.3.</w:t>
      </w:r>
      <w:r>
        <w:rPr>
          <w:rFonts w:hint="eastAsia"/>
          <w:highlight w:val="none"/>
        </w:rPr>
        <w:t>3</w:t>
      </w:r>
      <w:r>
        <w:rPr>
          <w:rFonts w:hint="eastAsia"/>
          <w:highlight w:val="none"/>
          <w:lang w:val="en-US" w:eastAsia="zh-CN"/>
        </w:rPr>
        <w:t xml:space="preserve"> </w:t>
      </w:r>
      <w:r>
        <w:rPr>
          <w:highlight w:val="none"/>
        </w:rPr>
        <w:t>修改的内容为申请文件的组成部分。修改的申请文件应按照本章第3条、第4条规定进行编制、密封、标记和递交，并标明</w:t>
      </w:r>
      <w:r>
        <w:rPr>
          <w:rFonts w:hint="eastAsia"/>
          <w:highlight w:val="none"/>
        </w:rPr>
        <w:t>“</w:t>
      </w:r>
      <w:r>
        <w:rPr>
          <w:highlight w:val="none"/>
        </w:rPr>
        <w:t>修改</w:t>
      </w:r>
      <w:r>
        <w:rPr>
          <w:rFonts w:hint="eastAsia"/>
          <w:highlight w:val="none"/>
        </w:rPr>
        <w:t>”</w:t>
      </w:r>
      <w:r>
        <w:rPr>
          <w:highlight w:val="none"/>
        </w:rPr>
        <w:t>字样。</w:t>
      </w:r>
    </w:p>
    <w:p>
      <w:pPr>
        <w:pStyle w:val="3"/>
        <w:spacing w:line="360" w:lineRule="auto"/>
        <w:rPr>
          <w:rFonts w:hint="eastAsia" w:ascii="黑体" w:hAnsi="黑体" w:eastAsia="黑体" w:cs="黑体"/>
          <w:sz w:val="28"/>
          <w:szCs w:val="18"/>
          <w:highlight w:val="none"/>
        </w:rPr>
      </w:pPr>
      <w:bookmarkStart w:id="72" w:name="_Toc447725041"/>
      <w:bookmarkStart w:id="73" w:name="_Toc447639725"/>
      <w:bookmarkStart w:id="74" w:name="_Toc447541163"/>
      <w:r>
        <w:rPr>
          <w:rFonts w:hint="eastAsia" w:ascii="黑体" w:hAnsi="黑体" w:eastAsia="黑体" w:cs="黑体"/>
          <w:sz w:val="28"/>
          <w:szCs w:val="18"/>
          <w:highlight w:val="none"/>
        </w:rPr>
        <w:t>5</w:t>
      </w:r>
      <w:r>
        <w:rPr>
          <w:rFonts w:hint="eastAsia" w:ascii="黑体" w:hAnsi="黑体" w:cs="黑体"/>
          <w:sz w:val="28"/>
          <w:szCs w:val="18"/>
          <w:highlight w:val="none"/>
          <w:lang w:val="en-US" w:eastAsia="zh-CN"/>
        </w:rPr>
        <w:t xml:space="preserve">. </w:t>
      </w:r>
      <w:r>
        <w:rPr>
          <w:rFonts w:hint="eastAsia" w:ascii="黑体" w:hAnsi="黑体" w:eastAsia="黑体" w:cs="黑体"/>
          <w:sz w:val="28"/>
          <w:szCs w:val="18"/>
          <w:highlight w:val="none"/>
        </w:rPr>
        <w:t>开标</w:t>
      </w:r>
      <w:bookmarkEnd w:id="72"/>
      <w:bookmarkEnd w:id="73"/>
      <w:bookmarkEnd w:id="74"/>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5" w:name="_Toc447639726"/>
      <w:bookmarkStart w:id="76" w:name="_Toc44754116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5.1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开标时间和地点</w:t>
      </w:r>
      <w:bookmarkEnd w:id="75"/>
      <w:bookmarkEnd w:id="76"/>
    </w:p>
    <w:p>
      <w:pPr>
        <w:spacing w:line="360" w:lineRule="auto"/>
        <w:ind w:firstLine="420" w:firstLineChars="200"/>
        <w:rPr>
          <w:highlight w:val="none"/>
        </w:rPr>
      </w:pPr>
      <w:r>
        <w:rPr>
          <w:rFonts w:hint="eastAsia"/>
          <w:highlight w:val="none"/>
          <w:lang w:eastAsia="zh-CN"/>
        </w:rPr>
        <w:t>比选</w:t>
      </w:r>
      <w:r>
        <w:rPr>
          <w:highlight w:val="none"/>
        </w:rPr>
        <w:t>人在</w:t>
      </w:r>
      <w:r>
        <w:rPr>
          <w:rFonts w:hint="eastAsia"/>
          <w:highlight w:val="none"/>
          <w:lang w:val="en-US" w:eastAsia="zh-CN"/>
        </w:rPr>
        <w:t>公告</w:t>
      </w:r>
      <w:r>
        <w:rPr>
          <w:highlight w:val="none"/>
        </w:rPr>
        <w:t>规定的</w:t>
      </w:r>
      <w:r>
        <w:rPr>
          <w:rFonts w:hint="eastAsia"/>
          <w:highlight w:val="none"/>
          <w:lang w:eastAsia="zh-CN"/>
        </w:rPr>
        <w:t>比选</w:t>
      </w:r>
      <w:r>
        <w:rPr>
          <w:highlight w:val="none"/>
        </w:rPr>
        <w:t>截止时间（开标时间）和</w:t>
      </w:r>
      <w:r>
        <w:rPr>
          <w:rFonts w:hint="eastAsia"/>
          <w:highlight w:val="none"/>
          <w:lang w:val="en-US" w:eastAsia="zh-CN"/>
        </w:rPr>
        <w:t>公告</w:t>
      </w:r>
      <w:r>
        <w:rPr>
          <w:highlight w:val="none"/>
        </w:rPr>
        <w:t>规定的地点公开</w:t>
      </w:r>
      <w:r>
        <w:rPr>
          <w:rFonts w:hint="eastAsia"/>
          <w:highlight w:val="none"/>
        </w:rPr>
        <w:t>开标</w:t>
      </w:r>
      <w:r>
        <w:rPr>
          <w:highlight w:val="none"/>
        </w:rPr>
        <w:t>。</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7" w:name="_Toc447541165"/>
      <w:bookmarkStart w:id="78" w:name="_Toc447639727"/>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5.2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开标程序</w:t>
      </w:r>
      <w:bookmarkEnd w:id="77"/>
      <w:bookmarkEnd w:id="78"/>
    </w:p>
    <w:p>
      <w:pPr>
        <w:adjustRightInd w:val="0"/>
        <w:snapToGrid w:val="0"/>
        <w:spacing w:line="360" w:lineRule="auto"/>
        <w:ind w:firstLine="420" w:firstLineChars="200"/>
        <w:rPr>
          <w:highlight w:val="none"/>
        </w:rPr>
      </w:pPr>
      <w:r>
        <w:rPr>
          <w:highlight w:val="none"/>
        </w:rPr>
        <w:t>主持人按下列程序进行开标：</w:t>
      </w:r>
    </w:p>
    <w:p>
      <w:pPr>
        <w:adjustRightInd w:val="0"/>
        <w:snapToGrid w:val="0"/>
        <w:spacing w:line="360" w:lineRule="auto"/>
        <w:ind w:firstLine="420" w:firstLineChars="200"/>
        <w:rPr>
          <w:highlight w:val="none"/>
        </w:rPr>
      </w:pPr>
      <w:r>
        <w:rPr>
          <w:rFonts w:ascii="宋体" w:hAnsi="宋体" w:eastAsia="宋体" w:cs="宋体"/>
          <w:highlight w:val="none"/>
        </w:rPr>
        <w:t>(</w:t>
      </w:r>
      <w:r>
        <w:rPr>
          <w:rFonts w:hint="eastAsia" w:ascii="宋体" w:hAnsi="宋体" w:eastAsia="宋体" w:cs="宋体"/>
          <w:highlight w:val="none"/>
        </w:rPr>
        <w:t>1</w:t>
      </w:r>
      <w:r>
        <w:rPr>
          <w:rFonts w:ascii="宋体" w:hAnsi="宋体" w:eastAsia="宋体" w:cs="宋体"/>
          <w:highlight w:val="none"/>
        </w:rPr>
        <w:t>)宣</w:t>
      </w:r>
      <w:r>
        <w:rPr>
          <w:highlight w:val="none"/>
        </w:rPr>
        <w:t>布开标纪律；</w:t>
      </w:r>
    </w:p>
    <w:p>
      <w:pPr>
        <w:adjustRightInd w:val="0"/>
        <w:snapToGrid w:val="0"/>
        <w:spacing w:line="360" w:lineRule="auto"/>
        <w:ind w:firstLine="420" w:firstLineChars="200"/>
        <w:rPr>
          <w:highlight w:val="none"/>
        </w:rPr>
      </w:pPr>
      <w:r>
        <w:rPr>
          <w:rFonts w:ascii="宋体" w:hAnsi="宋体" w:eastAsia="宋体" w:cs="宋体"/>
          <w:highlight w:val="none"/>
        </w:rPr>
        <w:t>(2</w:t>
      </w:r>
      <w:r>
        <w:rPr>
          <w:rFonts w:hint="eastAsia" w:ascii="宋体" w:hAnsi="宋体" w:eastAsia="宋体" w:cs="宋体"/>
          <w:highlight w:val="none"/>
        </w:rPr>
        <w:t>)</w:t>
      </w:r>
      <w:r>
        <w:rPr>
          <w:highlight w:val="none"/>
        </w:rPr>
        <w:t>公布在</w:t>
      </w:r>
      <w:r>
        <w:rPr>
          <w:rFonts w:hint="eastAsia"/>
          <w:highlight w:val="none"/>
          <w:lang w:eastAsia="zh-CN"/>
        </w:rPr>
        <w:t>比选</w:t>
      </w:r>
      <w:r>
        <w:rPr>
          <w:highlight w:val="none"/>
        </w:rPr>
        <w:t>截止时间前递交申请文件的申请人名称，并点名确认申请人是否派人到场；</w:t>
      </w:r>
    </w:p>
    <w:p>
      <w:pPr>
        <w:spacing w:line="360" w:lineRule="auto"/>
        <w:ind w:firstLine="420" w:firstLineChars="200"/>
        <w:rPr>
          <w:rFonts w:ascii="宋体" w:hAnsi="宋体" w:eastAsia="宋体" w:cs="宋体"/>
          <w:highlight w:val="none"/>
        </w:rPr>
      </w:pPr>
      <w:r>
        <w:rPr>
          <w:rFonts w:ascii="宋体" w:hAnsi="宋体" w:eastAsia="宋体" w:cs="宋体"/>
          <w:highlight w:val="none"/>
        </w:rPr>
        <w:t>(3</w:t>
      </w:r>
      <w:r>
        <w:rPr>
          <w:rFonts w:hint="eastAsia" w:ascii="宋体" w:hAnsi="宋体" w:eastAsia="宋体" w:cs="宋体"/>
          <w:highlight w:val="none"/>
        </w:rPr>
        <w:t>)</w:t>
      </w:r>
      <w:r>
        <w:rPr>
          <w:highlight w:val="none"/>
        </w:rPr>
        <w:t>宣布开标人</w:t>
      </w:r>
      <w:r>
        <w:rPr>
          <w:rFonts w:ascii="宋体" w:hAnsi="宋体" w:eastAsia="宋体" w:cs="宋体"/>
          <w:highlight w:val="none"/>
        </w:rPr>
        <w:t>、唱标人、记录人、监标人等有关人员姓名；</w:t>
      </w:r>
    </w:p>
    <w:p>
      <w:pPr>
        <w:spacing w:line="360" w:lineRule="auto"/>
        <w:ind w:firstLine="420" w:firstLineChars="200"/>
        <w:rPr>
          <w:rFonts w:ascii="宋体" w:hAnsi="宋体" w:eastAsia="宋体" w:cs="宋体"/>
          <w:highlight w:val="none"/>
        </w:rPr>
      </w:pPr>
      <w:r>
        <w:rPr>
          <w:rFonts w:ascii="宋体" w:hAnsi="宋体" w:eastAsia="宋体" w:cs="宋体"/>
          <w:highlight w:val="none"/>
        </w:rPr>
        <w:t>(4</w:t>
      </w:r>
      <w:r>
        <w:rPr>
          <w:rFonts w:hint="eastAsia" w:ascii="宋体" w:hAnsi="宋体" w:eastAsia="宋体" w:cs="宋体"/>
          <w:highlight w:val="none"/>
        </w:rPr>
        <w:t>)</w:t>
      </w:r>
      <w:r>
        <w:rPr>
          <w:rFonts w:ascii="宋体" w:hAnsi="宋体" w:eastAsia="宋体" w:cs="宋体"/>
          <w:highlight w:val="none"/>
        </w:rPr>
        <w:t>检查申请文件的密封情况；</w:t>
      </w:r>
    </w:p>
    <w:p>
      <w:pPr>
        <w:spacing w:line="360" w:lineRule="auto"/>
        <w:ind w:firstLine="420" w:firstLineChars="200"/>
        <w:rPr>
          <w:rFonts w:ascii="宋体" w:hAnsi="宋体" w:eastAsia="宋体" w:cs="宋体"/>
          <w:highlight w:val="none"/>
        </w:rPr>
      </w:pPr>
      <w:r>
        <w:rPr>
          <w:rFonts w:ascii="宋体" w:hAnsi="宋体" w:eastAsia="宋体" w:cs="宋体"/>
          <w:highlight w:val="none"/>
        </w:rPr>
        <w:t>(5</w:t>
      </w:r>
      <w:r>
        <w:rPr>
          <w:rFonts w:hint="eastAsia" w:ascii="宋体" w:hAnsi="宋体" w:eastAsia="宋体" w:cs="宋体"/>
          <w:highlight w:val="none"/>
        </w:rPr>
        <w:t>)</w:t>
      </w:r>
      <w:r>
        <w:rPr>
          <w:rFonts w:ascii="宋体" w:hAnsi="宋体" w:eastAsia="宋体" w:cs="宋体"/>
          <w:highlight w:val="none"/>
        </w:rPr>
        <w:t>宣布申请文件开标顺序</w:t>
      </w:r>
      <w:r>
        <w:rPr>
          <w:rFonts w:hint="eastAsia" w:ascii="宋体" w:hAnsi="宋体" w:eastAsia="宋体" w:cs="宋体"/>
          <w:highlight w:val="none"/>
          <w:lang w:eastAsia="zh-CN"/>
        </w:rPr>
        <w:t>：</w:t>
      </w:r>
      <w:r>
        <w:rPr>
          <w:rFonts w:ascii="宋体" w:hAnsi="宋体" w:eastAsia="宋体" w:cs="宋体"/>
          <w:highlight w:val="none"/>
        </w:rPr>
        <w:t>按照</w:t>
      </w:r>
      <w:r>
        <w:rPr>
          <w:rFonts w:hint="eastAsia" w:ascii="宋体" w:hAnsi="宋体" w:eastAsia="宋体" w:cs="宋体"/>
          <w:highlight w:val="none"/>
        </w:rPr>
        <w:t>按递交申请文件的顺序，后递先开</w:t>
      </w:r>
      <w:r>
        <w:rPr>
          <w:rFonts w:ascii="宋体" w:hAnsi="宋体" w:eastAsia="宋体" w:cs="宋体"/>
          <w:highlight w:val="none"/>
        </w:rPr>
        <w:t>；</w:t>
      </w:r>
    </w:p>
    <w:p>
      <w:pPr>
        <w:spacing w:line="360" w:lineRule="auto"/>
        <w:ind w:firstLine="420" w:firstLineChars="200"/>
        <w:rPr>
          <w:rFonts w:ascii="宋体" w:hAnsi="宋体" w:eastAsia="宋体" w:cs="宋体"/>
          <w:highlight w:val="none"/>
        </w:rPr>
      </w:pPr>
      <w:r>
        <w:rPr>
          <w:rFonts w:ascii="宋体" w:hAnsi="宋体" w:eastAsia="宋体" w:cs="宋体"/>
          <w:highlight w:val="none"/>
        </w:rPr>
        <w:t>(</w:t>
      </w:r>
      <w:r>
        <w:rPr>
          <w:rFonts w:hint="eastAsia" w:ascii="宋体" w:hAnsi="宋体" w:eastAsia="宋体" w:cs="宋体"/>
          <w:highlight w:val="none"/>
        </w:rPr>
        <w:t>6)</w:t>
      </w:r>
      <w:r>
        <w:rPr>
          <w:rFonts w:ascii="宋体" w:hAnsi="宋体" w:eastAsia="宋体" w:cs="宋体"/>
          <w:highlight w:val="none"/>
        </w:rPr>
        <w:t>按照宣布的开标顺序当众开标，公布申请人名称、</w:t>
      </w:r>
      <w:r>
        <w:rPr>
          <w:rFonts w:hint="eastAsia" w:cs="宋体"/>
          <w:highlight w:val="none"/>
          <w:lang w:eastAsia="zh-CN"/>
        </w:rPr>
        <w:t>比选</w:t>
      </w:r>
      <w:r>
        <w:rPr>
          <w:rFonts w:ascii="宋体" w:hAnsi="宋体" w:eastAsia="宋体" w:cs="宋体"/>
          <w:highlight w:val="none"/>
        </w:rPr>
        <w:t>报价</w:t>
      </w:r>
      <w:r>
        <w:rPr>
          <w:rFonts w:hint="eastAsia" w:ascii="宋体" w:hAnsi="宋体" w:eastAsia="宋体" w:cs="宋体"/>
          <w:highlight w:val="none"/>
        </w:rPr>
        <w:t>，</w:t>
      </w:r>
      <w:r>
        <w:rPr>
          <w:rFonts w:ascii="宋体" w:hAnsi="宋体" w:eastAsia="宋体" w:cs="宋体"/>
          <w:highlight w:val="none"/>
        </w:rPr>
        <w:t>并记录在案；</w:t>
      </w:r>
    </w:p>
    <w:p>
      <w:pPr>
        <w:spacing w:line="360" w:lineRule="auto"/>
        <w:ind w:firstLine="420" w:firstLineChars="200"/>
        <w:rPr>
          <w:highlight w:val="none"/>
        </w:rPr>
      </w:pPr>
      <w:r>
        <w:rPr>
          <w:rFonts w:ascii="宋体" w:hAnsi="宋体" w:eastAsia="宋体" w:cs="宋体"/>
          <w:highlight w:val="none"/>
        </w:rPr>
        <w:t>(</w:t>
      </w:r>
      <w:r>
        <w:rPr>
          <w:rFonts w:hint="eastAsia" w:ascii="宋体" w:hAnsi="宋体" w:eastAsia="宋体" w:cs="宋体"/>
          <w:highlight w:val="none"/>
        </w:rPr>
        <w:t>7)</w:t>
      </w:r>
      <w:r>
        <w:rPr>
          <w:rFonts w:ascii="宋体" w:hAnsi="宋体" w:eastAsia="宋体" w:cs="宋体"/>
          <w:highlight w:val="none"/>
        </w:rPr>
        <w:t>申请人代表、</w:t>
      </w:r>
      <w:r>
        <w:rPr>
          <w:rFonts w:hint="eastAsia" w:cs="宋体"/>
          <w:highlight w:val="none"/>
          <w:lang w:eastAsia="zh-CN"/>
        </w:rPr>
        <w:t>比选</w:t>
      </w:r>
      <w:r>
        <w:rPr>
          <w:rFonts w:ascii="宋体" w:hAnsi="宋体" w:eastAsia="宋体" w:cs="宋体"/>
          <w:highlight w:val="none"/>
        </w:rPr>
        <w:t>人代表、监标人、记录人等有</w:t>
      </w:r>
      <w:r>
        <w:rPr>
          <w:highlight w:val="none"/>
        </w:rPr>
        <w:t>关人员在开标记录上签字确认；</w:t>
      </w:r>
    </w:p>
    <w:p>
      <w:pPr>
        <w:spacing w:line="360" w:lineRule="auto"/>
        <w:ind w:firstLine="420" w:firstLineChars="200"/>
        <w:rPr>
          <w:highlight w:val="none"/>
        </w:rPr>
      </w:pPr>
      <w:r>
        <w:rPr>
          <w:rFonts w:ascii="宋体" w:hAnsi="宋体" w:eastAsia="宋体" w:cs="宋体"/>
          <w:highlight w:val="none"/>
        </w:rPr>
        <w:t>(</w:t>
      </w:r>
      <w:r>
        <w:rPr>
          <w:rFonts w:hint="eastAsia" w:ascii="宋体" w:hAnsi="宋体" w:eastAsia="宋体" w:cs="宋体"/>
          <w:highlight w:val="none"/>
        </w:rPr>
        <w:t>8)</w:t>
      </w:r>
      <w:r>
        <w:rPr>
          <w:highlight w:val="none"/>
        </w:rPr>
        <w:t>开标结束。</w:t>
      </w:r>
    </w:p>
    <w:p>
      <w:pPr>
        <w:pStyle w:val="3"/>
        <w:spacing w:line="360" w:lineRule="auto"/>
        <w:rPr>
          <w:rFonts w:hint="eastAsia" w:ascii="黑体" w:hAnsi="黑体" w:eastAsia="黑体" w:cs="黑体"/>
          <w:sz w:val="28"/>
          <w:szCs w:val="18"/>
          <w:highlight w:val="none"/>
        </w:rPr>
      </w:pPr>
      <w:bookmarkStart w:id="79" w:name="_Toc416593118"/>
      <w:bookmarkStart w:id="80" w:name="_Toc325546757"/>
      <w:bookmarkStart w:id="81" w:name="_Toc309138153"/>
      <w:bookmarkStart w:id="82" w:name="_Toc447725042"/>
      <w:bookmarkStart w:id="83" w:name="_Toc447639728"/>
      <w:bookmarkStart w:id="84" w:name="_Toc447541166"/>
      <w:r>
        <w:rPr>
          <w:rFonts w:hint="eastAsia" w:ascii="黑体" w:hAnsi="黑体" w:eastAsia="黑体" w:cs="黑体"/>
          <w:sz w:val="28"/>
          <w:szCs w:val="18"/>
          <w:highlight w:val="none"/>
        </w:rPr>
        <w:t>6</w:t>
      </w:r>
      <w:bookmarkEnd w:id="79"/>
      <w:bookmarkEnd w:id="80"/>
      <w:bookmarkEnd w:id="81"/>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评审</w:t>
      </w:r>
      <w:bookmarkEnd w:id="82"/>
      <w:bookmarkEnd w:id="83"/>
      <w:bookmarkEnd w:id="84"/>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85" w:name="_Toc447541167"/>
      <w:bookmarkStart w:id="86" w:name="_Toc44763972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6.1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评审委员会</w:t>
      </w:r>
      <w:bookmarkEnd w:id="85"/>
      <w:bookmarkEnd w:id="86"/>
    </w:p>
    <w:p>
      <w:pPr>
        <w:spacing w:line="360" w:lineRule="auto"/>
        <w:ind w:firstLine="420" w:firstLineChars="200"/>
        <w:rPr>
          <w:highlight w:val="none"/>
        </w:rPr>
      </w:pPr>
      <w:r>
        <w:rPr>
          <w:highlight w:val="none"/>
        </w:rPr>
        <w:t>6.1.1</w:t>
      </w:r>
      <w:r>
        <w:rPr>
          <w:rFonts w:hint="eastAsia"/>
          <w:highlight w:val="none"/>
          <w:lang w:val="en-US" w:eastAsia="zh-CN"/>
        </w:rPr>
        <w:t xml:space="preserve"> </w:t>
      </w:r>
      <w:r>
        <w:rPr>
          <w:rFonts w:hint="eastAsia"/>
          <w:highlight w:val="none"/>
        </w:rPr>
        <w:t>评审委员会由有关技术、经济、招标等方面的专业人员组成，成员人数为</w:t>
      </w:r>
      <w:r>
        <w:rPr>
          <w:rFonts w:hint="eastAsia"/>
          <w:highlight w:val="none"/>
          <w:lang w:val="en-US" w:eastAsia="zh-CN"/>
        </w:rPr>
        <w:t>5</w:t>
      </w:r>
      <w:r>
        <w:rPr>
          <w:rFonts w:hint="eastAsia"/>
          <w:highlight w:val="none"/>
        </w:rPr>
        <w:t>人。</w:t>
      </w:r>
    </w:p>
    <w:p>
      <w:pPr>
        <w:spacing w:line="360" w:lineRule="auto"/>
        <w:ind w:firstLine="420" w:firstLineChars="200"/>
        <w:rPr>
          <w:highlight w:val="none"/>
        </w:rPr>
      </w:pPr>
      <w:r>
        <w:rPr>
          <w:highlight w:val="none"/>
        </w:rPr>
        <w:t>6.1.2</w:t>
      </w:r>
      <w:r>
        <w:rPr>
          <w:rFonts w:hint="eastAsia"/>
          <w:highlight w:val="none"/>
          <w:lang w:val="en-US" w:eastAsia="zh-CN"/>
        </w:rPr>
        <w:t xml:space="preserve"> </w:t>
      </w:r>
      <w:r>
        <w:rPr>
          <w:highlight w:val="none"/>
        </w:rPr>
        <w:t>评审委员会成员有下列情形之一的，应当回避：</w:t>
      </w:r>
    </w:p>
    <w:p>
      <w:pPr>
        <w:spacing w:line="360" w:lineRule="auto"/>
        <w:ind w:firstLine="420" w:firstLineChars="200"/>
        <w:rPr>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1</w:t>
      </w:r>
      <w:r>
        <w:rPr>
          <w:rFonts w:hint="eastAsia" w:ascii="宋体" w:hAnsi="宋体" w:eastAsia="宋体" w:cs="宋体"/>
          <w:highlight w:val="none"/>
        </w:rPr>
        <w:t>）</w:t>
      </w:r>
      <w:r>
        <w:rPr>
          <w:rFonts w:hint="eastAsia"/>
          <w:highlight w:val="none"/>
        </w:rPr>
        <w:t>申请人的主要负责人及其近亲属；</w:t>
      </w:r>
    </w:p>
    <w:p>
      <w:pPr>
        <w:spacing w:line="360" w:lineRule="auto"/>
        <w:ind w:firstLine="420" w:firstLineChars="200"/>
        <w:rPr>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w:t>
      </w:r>
      <w:r>
        <w:rPr>
          <w:rFonts w:hint="eastAsia"/>
          <w:highlight w:val="none"/>
        </w:rPr>
        <w:t>与申请人有经济利益关系，可能影响</w:t>
      </w:r>
      <w:r>
        <w:rPr>
          <w:rFonts w:hint="eastAsia"/>
          <w:highlight w:val="none"/>
          <w:lang w:eastAsia="zh-CN"/>
        </w:rPr>
        <w:t>比选</w:t>
      </w:r>
      <w:r>
        <w:rPr>
          <w:rFonts w:hint="eastAsia"/>
          <w:highlight w:val="none"/>
        </w:rPr>
        <w:t>公正评审的。</w:t>
      </w:r>
    </w:p>
    <w:p>
      <w:pPr>
        <w:spacing w:line="360" w:lineRule="auto"/>
        <w:ind w:firstLine="420" w:firstLineChars="200"/>
        <w:rPr>
          <w:highlight w:val="none"/>
        </w:rPr>
      </w:pPr>
      <w:r>
        <w:rPr>
          <w:rFonts w:hint="eastAsia"/>
          <w:highlight w:val="none"/>
        </w:rPr>
        <w:t>评审委员会成员有前款规定情形之一的应当主动提出回避。不主动提出回避的，一经发现，应当立即终止其参加评比。</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87" w:name="_Toc447639730"/>
      <w:bookmarkStart w:id="88" w:name="_Toc447541168"/>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6.2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评审原则</w:t>
      </w:r>
      <w:bookmarkEnd w:id="87"/>
      <w:bookmarkEnd w:id="88"/>
    </w:p>
    <w:p>
      <w:pPr>
        <w:spacing w:line="360" w:lineRule="auto"/>
        <w:ind w:firstLine="420" w:firstLineChars="200"/>
        <w:rPr>
          <w:highlight w:val="none"/>
        </w:rPr>
      </w:pPr>
      <w:r>
        <w:rPr>
          <w:highlight w:val="none"/>
        </w:rPr>
        <w:t>评审活动遵循公平、公正、科学和择优的原则。</w:t>
      </w:r>
    </w:p>
    <w:p>
      <w:pPr>
        <w:pStyle w:val="4"/>
        <w:spacing w:line="360" w:lineRule="auto"/>
        <w:rPr>
          <w:rFonts w:hint="default"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89" w:name="_Toc447541169"/>
      <w:bookmarkStart w:id="90" w:name="_Toc447639731"/>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6.3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评审</w:t>
      </w:r>
      <w:bookmarkEnd w:id="89"/>
      <w:bookmarkEnd w:id="90"/>
    </w:p>
    <w:p>
      <w:pPr>
        <w:spacing w:line="360" w:lineRule="auto"/>
        <w:ind w:firstLine="420" w:firstLineChars="200"/>
        <w:rPr>
          <w:highlight w:val="none"/>
        </w:rPr>
      </w:pPr>
      <w:r>
        <w:rPr>
          <w:highlight w:val="none"/>
        </w:rPr>
        <w:t>评审委员会按照第三章</w:t>
      </w:r>
      <w:r>
        <w:rPr>
          <w:rFonts w:hint="eastAsia"/>
          <w:highlight w:val="none"/>
        </w:rPr>
        <w:t>“</w:t>
      </w:r>
      <w:r>
        <w:rPr>
          <w:highlight w:val="none"/>
        </w:rPr>
        <w:t>评审办法</w:t>
      </w:r>
      <w:r>
        <w:rPr>
          <w:rFonts w:hint="eastAsia"/>
          <w:highlight w:val="none"/>
        </w:rPr>
        <w:t>”</w:t>
      </w:r>
      <w:r>
        <w:rPr>
          <w:highlight w:val="none"/>
        </w:rPr>
        <w:t>规定的方法、评审因素、标准和程序对申请文件进行评审。第三章</w:t>
      </w:r>
      <w:r>
        <w:rPr>
          <w:rFonts w:hint="eastAsia"/>
          <w:highlight w:val="none"/>
        </w:rPr>
        <w:t>“</w:t>
      </w:r>
      <w:r>
        <w:rPr>
          <w:highlight w:val="none"/>
        </w:rPr>
        <w:t>评审办法</w:t>
      </w:r>
      <w:r>
        <w:rPr>
          <w:rFonts w:hint="eastAsia"/>
          <w:highlight w:val="none"/>
        </w:rPr>
        <w:t>”</w:t>
      </w:r>
      <w:r>
        <w:rPr>
          <w:highlight w:val="none"/>
        </w:rPr>
        <w:t>没有规定的方法、评审因素和标准，不作为评审依据。</w:t>
      </w:r>
    </w:p>
    <w:p>
      <w:pPr>
        <w:pStyle w:val="3"/>
        <w:spacing w:line="360" w:lineRule="auto"/>
        <w:rPr>
          <w:rFonts w:hint="eastAsia" w:ascii="黑体" w:hAnsi="黑体" w:eastAsia="黑体" w:cs="黑体"/>
          <w:sz w:val="28"/>
          <w:szCs w:val="18"/>
          <w:highlight w:val="none"/>
        </w:rPr>
      </w:pPr>
      <w:bookmarkStart w:id="91" w:name="_Toc447639732"/>
      <w:bookmarkStart w:id="92" w:name="_Toc309138154"/>
      <w:bookmarkStart w:id="93" w:name="_Toc447541170"/>
      <w:bookmarkStart w:id="94" w:name="_Toc416593119"/>
      <w:bookmarkStart w:id="95" w:name="_Toc447725043"/>
      <w:bookmarkStart w:id="96" w:name="_Toc325546758"/>
      <w:r>
        <w:rPr>
          <w:rFonts w:hint="eastAsia" w:ascii="黑体" w:hAnsi="黑体" w:eastAsia="黑体" w:cs="黑体"/>
          <w:sz w:val="28"/>
          <w:szCs w:val="18"/>
          <w:highlight w:val="none"/>
        </w:rPr>
        <w:t>7</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合同授予</w:t>
      </w:r>
      <w:bookmarkEnd w:id="91"/>
      <w:bookmarkEnd w:id="92"/>
      <w:bookmarkEnd w:id="93"/>
      <w:bookmarkEnd w:id="94"/>
      <w:bookmarkEnd w:id="95"/>
      <w:bookmarkEnd w:id="96"/>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97" w:name="_Toc447541171"/>
      <w:bookmarkStart w:id="98" w:name="_Toc44763973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定标方式</w:t>
      </w:r>
      <w:bookmarkEnd w:id="97"/>
      <w:bookmarkEnd w:id="98"/>
    </w:p>
    <w:p>
      <w:pPr>
        <w:spacing w:line="360" w:lineRule="auto"/>
        <w:ind w:firstLine="420" w:firstLineChars="200"/>
        <w:rPr>
          <w:highlight w:val="none"/>
        </w:rPr>
      </w:pPr>
      <w:r>
        <w:rPr>
          <w:rFonts w:hint="eastAsia"/>
          <w:highlight w:val="none"/>
          <w:lang w:eastAsia="zh-CN"/>
        </w:rPr>
        <w:t>比选</w:t>
      </w:r>
      <w:r>
        <w:rPr>
          <w:rFonts w:hint="eastAsia"/>
          <w:highlight w:val="none"/>
        </w:rPr>
        <w:t>人应当在</w:t>
      </w:r>
      <w:r>
        <w:rPr>
          <w:rFonts w:hint="eastAsia"/>
          <w:highlight w:val="none"/>
          <w:lang w:eastAsia="zh-CN"/>
        </w:rPr>
        <w:t>比选</w:t>
      </w:r>
      <w:r>
        <w:rPr>
          <w:rFonts w:hint="eastAsia"/>
          <w:highlight w:val="none"/>
        </w:rPr>
        <w:t>截止后15日内确定中选人。</w:t>
      </w:r>
    </w:p>
    <w:p>
      <w:pPr>
        <w:spacing w:line="360" w:lineRule="auto"/>
        <w:ind w:firstLine="420" w:firstLineChars="200"/>
        <w:rPr>
          <w:highlight w:val="none"/>
        </w:rPr>
      </w:pPr>
      <w:r>
        <w:rPr>
          <w:rFonts w:hint="eastAsia"/>
          <w:highlight w:val="none"/>
        </w:rPr>
        <w:t>到期未确定中选人的，</w:t>
      </w:r>
      <w:r>
        <w:rPr>
          <w:rFonts w:hint="eastAsia"/>
          <w:highlight w:val="none"/>
          <w:lang w:eastAsia="zh-CN"/>
        </w:rPr>
        <w:t>比选</w:t>
      </w:r>
      <w:r>
        <w:rPr>
          <w:rFonts w:hint="eastAsia"/>
          <w:highlight w:val="none"/>
        </w:rPr>
        <w:t>人应将延期的理由书面通知申请人。延长的期限不得超过15日。</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99" w:name="_Toc447639734"/>
      <w:bookmarkStart w:id="100" w:name="_Toc44754117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中选通知</w:t>
      </w:r>
      <w:bookmarkEnd w:id="99"/>
      <w:bookmarkEnd w:id="100"/>
    </w:p>
    <w:p>
      <w:pPr>
        <w:spacing w:line="360" w:lineRule="auto"/>
        <w:ind w:firstLine="420" w:firstLineChars="200"/>
        <w:rPr>
          <w:highlight w:val="none"/>
        </w:rPr>
      </w:pPr>
      <w:r>
        <w:rPr>
          <w:rFonts w:hint="eastAsia"/>
          <w:highlight w:val="none"/>
          <w:lang w:eastAsia="zh-CN"/>
        </w:rPr>
        <w:t>比选</w:t>
      </w:r>
      <w:r>
        <w:rPr>
          <w:rFonts w:hint="eastAsia"/>
          <w:highlight w:val="none"/>
        </w:rPr>
        <w:t>人应向中选人发出中选通知书，未中选人不另发书面通知。</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01" w:name="_Toc447541173"/>
      <w:bookmarkStart w:id="102" w:name="_Toc44763973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履约保证金</w:t>
      </w:r>
      <w:bookmarkEnd w:id="101"/>
      <w:bookmarkEnd w:id="102"/>
    </w:p>
    <w:p>
      <w:pPr>
        <w:spacing w:line="360" w:lineRule="auto"/>
        <w:ind w:firstLine="420" w:firstLineChars="200"/>
        <w:rPr>
          <w:rFonts w:hint="eastAsia"/>
          <w:highlight w:val="none"/>
          <w:lang w:val="en-US" w:eastAsia="zh-CN"/>
        </w:rPr>
      </w:pPr>
      <w:r>
        <w:rPr>
          <w:rFonts w:hint="eastAsia"/>
          <w:highlight w:val="none"/>
        </w:rPr>
        <w:t>本项目履约保证</w:t>
      </w:r>
      <w:r>
        <w:rPr>
          <w:highlight w:val="none"/>
        </w:rPr>
        <w:t>金</w:t>
      </w:r>
      <w:r>
        <w:rPr>
          <w:rFonts w:hint="eastAsia"/>
          <w:highlight w:val="none"/>
        </w:rPr>
        <w:t>为：人民币</w:t>
      </w:r>
      <w:r>
        <w:rPr>
          <w:rFonts w:hint="eastAsia"/>
          <w:highlight w:val="none"/>
          <w:u w:val="single"/>
          <w:lang w:val="en-US" w:eastAsia="zh-CN"/>
        </w:rPr>
        <w:t>5</w:t>
      </w:r>
      <w:r>
        <w:rPr>
          <w:highlight w:val="none"/>
        </w:rPr>
        <w:t>万元</w:t>
      </w:r>
      <w:r>
        <w:rPr>
          <w:rFonts w:hint="eastAsia"/>
          <w:highlight w:val="none"/>
        </w:rPr>
        <w:t>（大写：</w:t>
      </w:r>
      <w:r>
        <w:rPr>
          <w:rFonts w:hint="eastAsia"/>
          <w:highlight w:val="none"/>
          <w:lang w:val="en-US" w:eastAsia="zh-CN"/>
        </w:rPr>
        <w:t>伍</w:t>
      </w:r>
      <w:r>
        <w:rPr>
          <w:rFonts w:hint="eastAsia"/>
          <w:highlight w:val="none"/>
        </w:rPr>
        <w:t>万元整）</w:t>
      </w:r>
      <w:r>
        <w:rPr>
          <w:highlight w:val="none"/>
        </w:rPr>
        <w:t>。</w:t>
      </w:r>
      <w:r>
        <w:rPr>
          <w:rFonts w:hint="eastAsia"/>
          <w:highlight w:val="none"/>
          <w:lang w:val="en-US" w:eastAsia="zh-CN"/>
        </w:rPr>
        <w:t>中标单位应严格遵守《食品卫生法》和《动物检疫法》等相关规定，一经发现供应以下食品，除全部退货外，将取消供货单位的供货资格，没收全部履约保证金，供货单位须承担由此造成的经济责任和法律责任：</w:t>
      </w:r>
    </w:p>
    <w:p>
      <w:pPr>
        <w:spacing w:line="360" w:lineRule="auto"/>
        <w:ind w:firstLine="420" w:firstLineChars="200"/>
        <w:rPr>
          <w:rFonts w:hint="eastAsia"/>
          <w:highlight w:val="none"/>
          <w:lang w:val="en-US" w:eastAsia="zh-CN"/>
        </w:rPr>
      </w:pPr>
      <w:r>
        <w:rPr>
          <w:rFonts w:hint="eastAsia"/>
          <w:highlight w:val="none"/>
          <w:lang w:val="en-US" w:eastAsia="zh-CN"/>
        </w:rPr>
        <w:t xml:space="preserve">（1）腐败变质、油脂酸败、霉变、生虫、污秽不洁、混有异物或者其他感官性状异常，对人体健康有害的；      </w:t>
      </w:r>
    </w:p>
    <w:p>
      <w:pPr>
        <w:spacing w:line="360" w:lineRule="auto"/>
        <w:ind w:firstLine="420" w:firstLineChars="200"/>
        <w:rPr>
          <w:rFonts w:hint="eastAsia"/>
          <w:highlight w:val="none"/>
          <w:lang w:val="en-US" w:eastAsia="zh-CN"/>
        </w:rPr>
      </w:pPr>
      <w:r>
        <w:rPr>
          <w:rFonts w:hint="eastAsia"/>
          <w:highlight w:val="none"/>
          <w:lang w:val="en-US" w:eastAsia="zh-CN"/>
        </w:rPr>
        <w:t xml:space="preserve">（2）含有毒、有害物质或者被有害物质污染，对人体健康有害的；      </w:t>
      </w:r>
    </w:p>
    <w:p>
      <w:pPr>
        <w:spacing w:line="360" w:lineRule="auto"/>
        <w:ind w:firstLine="420" w:firstLineChars="200"/>
        <w:rPr>
          <w:rFonts w:hint="eastAsia"/>
          <w:highlight w:val="none"/>
          <w:lang w:val="en-US" w:eastAsia="zh-CN"/>
        </w:rPr>
      </w:pPr>
      <w:r>
        <w:rPr>
          <w:rFonts w:hint="eastAsia"/>
          <w:highlight w:val="none"/>
          <w:lang w:val="en-US" w:eastAsia="zh-CN"/>
        </w:rPr>
        <w:t>（3）含有致病性寄生虫、微生物或者微生物含量超过国家限定标准的；</w:t>
      </w:r>
    </w:p>
    <w:p>
      <w:pPr>
        <w:spacing w:line="360" w:lineRule="auto"/>
        <w:ind w:firstLine="420" w:firstLineChars="200"/>
        <w:rPr>
          <w:rFonts w:hint="eastAsia"/>
          <w:highlight w:val="none"/>
          <w:lang w:val="en-US" w:eastAsia="zh-CN"/>
        </w:rPr>
      </w:pPr>
      <w:r>
        <w:rPr>
          <w:rFonts w:hint="eastAsia"/>
          <w:highlight w:val="none"/>
          <w:lang w:val="en-US" w:eastAsia="zh-CN"/>
        </w:rPr>
        <w:t xml:space="preserve">（4）未经动物检疫部门检疫、检验或者检疫、检验不合格的肉类及其制品；      </w:t>
      </w:r>
    </w:p>
    <w:p>
      <w:pPr>
        <w:spacing w:line="360" w:lineRule="auto"/>
        <w:ind w:firstLine="420" w:firstLineChars="200"/>
        <w:rPr>
          <w:rFonts w:hint="eastAsia"/>
          <w:highlight w:val="none"/>
          <w:lang w:val="en-US" w:eastAsia="zh-CN"/>
        </w:rPr>
      </w:pPr>
      <w:r>
        <w:rPr>
          <w:rFonts w:hint="eastAsia"/>
          <w:highlight w:val="none"/>
          <w:lang w:val="en-US" w:eastAsia="zh-CN"/>
        </w:rPr>
        <w:t xml:space="preserve">（5）病死、毒死或者死因不明的禽、蓄、兽、水产动物等及其制品；      </w:t>
      </w:r>
    </w:p>
    <w:p>
      <w:pPr>
        <w:spacing w:line="360" w:lineRule="auto"/>
        <w:ind w:firstLine="420" w:firstLineChars="200"/>
        <w:rPr>
          <w:rFonts w:hint="eastAsia"/>
          <w:highlight w:val="none"/>
          <w:lang w:val="en-US" w:eastAsia="zh-CN"/>
        </w:rPr>
      </w:pPr>
      <w:r>
        <w:rPr>
          <w:rFonts w:hint="eastAsia"/>
          <w:highlight w:val="none"/>
          <w:lang w:val="en-US" w:eastAsia="zh-CN"/>
        </w:rPr>
        <w:t xml:space="preserve">（6）掺假、掺杂、伪造，影响营养、卫生的；      </w:t>
      </w:r>
    </w:p>
    <w:p>
      <w:pPr>
        <w:spacing w:line="360" w:lineRule="auto"/>
        <w:ind w:firstLine="420" w:firstLineChars="200"/>
        <w:rPr>
          <w:rFonts w:hint="eastAsia"/>
          <w:highlight w:val="none"/>
          <w:lang w:val="en-US" w:eastAsia="zh-CN"/>
        </w:rPr>
      </w:pPr>
      <w:r>
        <w:rPr>
          <w:rFonts w:hint="eastAsia"/>
          <w:highlight w:val="none"/>
          <w:lang w:val="en-US" w:eastAsia="zh-CN"/>
        </w:rPr>
        <w:t xml:space="preserve">（7）用非食品原料加工的，加入非食品用化学物质或者将非食品当作食品的；     </w:t>
      </w:r>
    </w:p>
    <w:p>
      <w:pPr>
        <w:spacing w:line="360" w:lineRule="auto"/>
        <w:ind w:firstLine="420" w:firstLineChars="200"/>
        <w:rPr>
          <w:highlight w:val="none"/>
        </w:rPr>
      </w:pPr>
      <w:r>
        <w:rPr>
          <w:rFonts w:hint="eastAsia"/>
          <w:highlight w:val="none"/>
          <w:lang w:val="en-US" w:eastAsia="zh-CN"/>
        </w:rPr>
        <w:t>（8）超过保质期限的。</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03" w:name="_Toc447639736"/>
      <w:bookmarkStart w:id="104" w:name="_Toc44754117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签订合同</w:t>
      </w:r>
      <w:bookmarkEnd w:id="103"/>
      <w:bookmarkEnd w:id="104"/>
    </w:p>
    <w:p>
      <w:pPr>
        <w:spacing w:line="360" w:lineRule="auto"/>
        <w:ind w:firstLine="420" w:firstLineChars="200"/>
        <w:rPr>
          <w:highlight w:val="none"/>
        </w:rPr>
      </w:pPr>
      <w:r>
        <w:rPr>
          <w:highlight w:val="none"/>
        </w:rPr>
        <w:t>7.4.1</w:t>
      </w:r>
      <w:r>
        <w:rPr>
          <w:rFonts w:hint="eastAsia"/>
          <w:highlight w:val="none"/>
          <w:lang w:val="en-US" w:eastAsia="zh-CN"/>
        </w:rPr>
        <w:t xml:space="preserve"> </w:t>
      </w:r>
      <w:r>
        <w:rPr>
          <w:rFonts w:hint="eastAsia"/>
          <w:highlight w:val="none"/>
          <w:lang w:eastAsia="zh-CN"/>
        </w:rPr>
        <w:t>比选</w:t>
      </w:r>
      <w:r>
        <w:rPr>
          <w:rFonts w:hint="eastAsia"/>
          <w:highlight w:val="none"/>
        </w:rPr>
        <w:t>人和中选人应当自中选通知书发出之日起20日内订立书面合同</w:t>
      </w:r>
      <w:r>
        <w:rPr>
          <w:highlight w:val="none"/>
        </w:rPr>
        <w:t>。中</w:t>
      </w:r>
      <w:r>
        <w:rPr>
          <w:rFonts w:hint="eastAsia"/>
          <w:highlight w:val="none"/>
        </w:rPr>
        <w:t>选</w:t>
      </w:r>
      <w:r>
        <w:rPr>
          <w:highlight w:val="none"/>
        </w:rPr>
        <w:t>人无正当理由拒签合同的，</w:t>
      </w:r>
      <w:r>
        <w:rPr>
          <w:rFonts w:hint="eastAsia"/>
          <w:highlight w:val="none"/>
          <w:lang w:eastAsia="zh-CN"/>
        </w:rPr>
        <w:t>比选</w:t>
      </w:r>
      <w:r>
        <w:rPr>
          <w:highlight w:val="none"/>
        </w:rPr>
        <w:t>人取消其</w:t>
      </w:r>
      <w:r>
        <w:rPr>
          <w:rFonts w:hint="eastAsia"/>
          <w:highlight w:val="none"/>
        </w:rPr>
        <w:t>中选</w:t>
      </w:r>
      <w:r>
        <w:rPr>
          <w:highlight w:val="none"/>
        </w:rPr>
        <w:t>资格，其</w:t>
      </w:r>
      <w:r>
        <w:rPr>
          <w:rFonts w:hint="eastAsia"/>
          <w:highlight w:val="none"/>
          <w:lang w:eastAsia="zh-CN"/>
        </w:rPr>
        <w:t>比选</w:t>
      </w:r>
      <w:r>
        <w:rPr>
          <w:highlight w:val="none"/>
        </w:rPr>
        <w:t>保证金不予退还；给</w:t>
      </w:r>
      <w:r>
        <w:rPr>
          <w:rFonts w:hint="eastAsia"/>
          <w:highlight w:val="none"/>
          <w:lang w:eastAsia="zh-CN"/>
        </w:rPr>
        <w:t>比选</w:t>
      </w:r>
      <w:r>
        <w:rPr>
          <w:highlight w:val="none"/>
        </w:rPr>
        <w:t>人造成的损失超过</w:t>
      </w:r>
      <w:r>
        <w:rPr>
          <w:rFonts w:hint="eastAsia"/>
          <w:highlight w:val="none"/>
          <w:lang w:eastAsia="zh-CN"/>
        </w:rPr>
        <w:t>比选</w:t>
      </w:r>
      <w:r>
        <w:rPr>
          <w:highlight w:val="none"/>
        </w:rPr>
        <w:t>保证金额数的，</w:t>
      </w:r>
      <w:r>
        <w:rPr>
          <w:rFonts w:hint="eastAsia"/>
          <w:highlight w:val="none"/>
        </w:rPr>
        <w:t>中选</w:t>
      </w:r>
      <w:r>
        <w:rPr>
          <w:highlight w:val="none"/>
        </w:rPr>
        <w:t>人还应当对超过部分予以赔偿。</w:t>
      </w:r>
    </w:p>
    <w:p>
      <w:pPr>
        <w:spacing w:line="360" w:lineRule="auto"/>
        <w:ind w:firstLine="420" w:firstLineChars="200"/>
        <w:rPr>
          <w:highlight w:val="none"/>
        </w:rPr>
      </w:pPr>
      <w:r>
        <w:rPr>
          <w:highlight w:val="none"/>
        </w:rPr>
        <w:t>7.4.2</w:t>
      </w:r>
      <w:r>
        <w:rPr>
          <w:rFonts w:hint="eastAsia"/>
          <w:highlight w:val="none"/>
          <w:lang w:val="en-US" w:eastAsia="zh-CN"/>
        </w:rPr>
        <w:t xml:space="preserve"> </w:t>
      </w:r>
      <w:r>
        <w:rPr>
          <w:highlight w:val="none"/>
        </w:rPr>
        <w:t>发出</w:t>
      </w:r>
      <w:r>
        <w:rPr>
          <w:rFonts w:hint="eastAsia"/>
          <w:highlight w:val="none"/>
        </w:rPr>
        <w:t>中选</w:t>
      </w:r>
      <w:r>
        <w:rPr>
          <w:highlight w:val="none"/>
        </w:rPr>
        <w:t>通知书后，</w:t>
      </w:r>
      <w:r>
        <w:rPr>
          <w:rFonts w:hint="eastAsia"/>
          <w:highlight w:val="none"/>
          <w:lang w:eastAsia="zh-CN"/>
        </w:rPr>
        <w:t>比选</w:t>
      </w:r>
      <w:r>
        <w:rPr>
          <w:highlight w:val="none"/>
        </w:rPr>
        <w:t>人无正当理由拒签合同的，</w:t>
      </w:r>
      <w:r>
        <w:rPr>
          <w:rFonts w:hint="eastAsia"/>
          <w:highlight w:val="none"/>
          <w:lang w:eastAsia="zh-CN"/>
        </w:rPr>
        <w:t>比选</w:t>
      </w:r>
      <w:r>
        <w:rPr>
          <w:highlight w:val="none"/>
        </w:rPr>
        <w:t>人向</w:t>
      </w:r>
      <w:r>
        <w:rPr>
          <w:rFonts w:hint="eastAsia"/>
          <w:highlight w:val="none"/>
        </w:rPr>
        <w:t>中选</w:t>
      </w:r>
      <w:r>
        <w:rPr>
          <w:highlight w:val="none"/>
        </w:rPr>
        <w:t>人退还</w:t>
      </w:r>
      <w:r>
        <w:rPr>
          <w:rFonts w:hint="eastAsia"/>
          <w:highlight w:val="none"/>
          <w:lang w:eastAsia="zh-CN"/>
        </w:rPr>
        <w:t>比选</w:t>
      </w:r>
      <w:r>
        <w:rPr>
          <w:highlight w:val="none"/>
        </w:rPr>
        <w:t>保证金；给</w:t>
      </w:r>
      <w:r>
        <w:rPr>
          <w:rFonts w:hint="eastAsia"/>
          <w:highlight w:val="none"/>
        </w:rPr>
        <w:t>中选</w:t>
      </w:r>
      <w:r>
        <w:rPr>
          <w:highlight w:val="none"/>
        </w:rPr>
        <w:t>人造成损失的，还应当赔偿损失。</w:t>
      </w:r>
    </w:p>
    <w:p>
      <w:pPr>
        <w:pStyle w:val="3"/>
        <w:spacing w:line="360" w:lineRule="auto"/>
        <w:rPr>
          <w:rFonts w:hint="eastAsia" w:ascii="黑体" w:hAnsi="黑体" w:eastAsia="黑体" w:cs="黑体"/>
          <w:sz w:val="28"/>
          <w:szCs w:val="18"/>
          <w:highlight w:val="none"/>
        </w:rPr>
      </w:pPr>
      <w:bookmarkStart w:id="105" w:name="_Toc447725045"/>
      <w:bookmarkStart w:id="106" w:name="_Toc416593121"/>
      <w:bookmarkStart w:id="107" w:name="_Toc325546760"/>
      <w:bookmarkStart w:id="108" w:name="_Toc447541178"/>
      <w:bookmarkStart w:id="109" w:name="_Toc309138156"/>
      <w:bookmarkStart w:id="110" w:name="_Toc447639740"/>
      <w:r>
        <w:rPr>
          <w:rFonts w:hint="eastAsia" w:ascii="黑体" w:hAnsi="黑体" w:cs="黑体"/>
          <w:sz w:val="28"/>
          <w:szCs w:val="18"/>
          <w:highlight w:val="none"/>
          <w:lang w:val="en-US" w:eastAsia="zh-CN"/>
        </w:rPr>
        <w:t>8.</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纪律和监督</w:t>
      </w:r>
      <w:bookmarkEnd w:id="105"/>
      <w:bookmarkEnd w:id="106"/>
      <w:bookmarkEnd w:id="107"/>
      <w:bookmarkEnd w:id="108"/>
      <w:bookmarkEnd w:id="109"/>
      <w:bookmarkEnd w:id="110"/>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11" w:name="_Toc447541179"/>
      <w:bookmarkStart w:id="112" w:name="_Toc447639741"/>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8</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对比选人的纪律要求</w:t>
      </w:r>
      <w:bookmarkEnd w:id="111"/>
      <w:bookmarkEnd w:id="112"/>
    </w:p>
    <w:p>
      <w:pPr>
        <w:spacing w:line="360" w:lineRule="auto"/>
        <w:ind w:firstLine="420" w:firstLineChars="200"/>
        <w:rPr>
          <w:highlight w:val="none"/>
        </w:rPr>
      </w:pPr>
      <w:r>
        <w:rPr>
          <w:rFonts w:hint="eastAsia"/>
          <w:highlight w:val="none"/>
          <w:lang w:eastAsia="zh-CN"/>
        </w:rPr>
        <w:t>比选</w:t>
      </w:r>
      <w:r>
        <w:rPr>
          <w:highlight w:val="none"/>
        </w:rPr>
        <w:t>人不得泄漏</w:t>
      </w:r>
      <w:r>
        <w:rPr>
          <w:rFonts w:hint="eastAsia"/>
          <w:highlight w:val="none"/>
          <w:lang w:eastAsia="zh-CN"/>
        </w:rPr>
        <w:t>比选</w:t>
      </w:r>
      <w:r>
        <w:rPr>
          <w:highlight w:val="none"/>
        </w:rPr>
        <w:t>活动中应当保密的情况和资料，不得与申请人串通损害国家利益、社会公共利益或者他人合法权益。</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13" w:name="_Toc447639742"/>
      <w:bookmarkStart w:id="114" w:name="_Toc447541180"/>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8</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对申请人的纪律要求</w:t>
      </w:r>
      <w:bookmarkEnd w:id="113"/>
      <w:bookmarkEnd w:id="114"/>
    </w:p>
    <w:p>
      <w:pPr>
        <w:spacing w:line="360" w:lineRule="auto"/>
        <w:ind w:firstLine="420" w:firstLineChars="200"/>
        <w:rPr>
          <w:highlight w:val="none"/>
        </w:rPr>
      </w:pPr>
      <w:r>
        <w:rPr>
          <w:highlight w:val="none"/>
        </w:rPr>
        <w:t>申请人不得相互串通</w:t>
      </w:r>
      <w:r>
        <w:rPr>
          <w:rFonts w:hint="eastAsia"/>
          <w:highlight w:val="none"/>
          <w:lang w:eastAsia="zh-CN"/>
        </w:rPr>
        <w:t>比选</w:t>
      </w:r>
      <w:r>
        <w:rPr>
          <w:highlight w:val="none"/>
        </w:rPr>
        <w:t>或者与</w:t>
      </w:r>
      <w:r>
        <w:rPr>
          <w:rFonts w:hint="eastAsia"/>
          <w:highlight w:val="none"/>
          <w:lang w:eastAsia="zh-CN"/>
        </w:rPr>
        <w:t>比选</w:t>
      </w:r>
      <w:r>
        <w:rPr>
          <w:highlight w:val="none"/>
        </w:rPr>
        <w:t>人串通</w:t>
      </w:r>
      <w:r>
        <w:rPr>
          <w:rFonts w:hint="eastAsia"/>
          <w:highlight w:val="none"/>
          <w:lang w:eastAsia="zh-CN"/>
        </w:rPr>
        <w:t>比选</w:t>
      </w:r>
      <w:r>
        <w:rPr>
          <w:highlight w:val="none"/>
        </w:rPr>
        <w:t>，不得向</w:t>
      </w:r>
      <w:r>
        <w:rPr>
          <w:rFonts w:hint="eastAsia"/>
          <w:highlight w:val="none"/>
          <w:lang w:eastAsia="zh-CN"/>
        </w:rPr>
        <w:t>比选</w:t>
      </w:r>
      <w:r>
        <w:rPr>
          <w:highlight w:val="none"/>
        </w:rPr>
        <w:t>人或者评审委员会成员行贿谋取中标，不得以他人名义</w:t>
      </w:r>
      <w:r>
        <w:rPr>
          <w:rFonts w:hint="eastAsia"/>
          <w:highlight w:val="none"/>
          <w:lang w:eastAsia="zh-CN"/>
        </w:rPr>
        <w:t>比选</w:t>
      </w:r>
      <w:r>
        <w:rPr>
          <w:highlight w:val="none"/>
        </w:rPr>
        <w:t>或者以其他方式弄虚作假骗取中标；申请人不得以任何方式干扰、影响评审工作。</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15" w:name="_Toc447541181"/>
      <w:bookmarkStart w:id="116" w:name="_Toc447639743"/>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8</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对评审委员会成员的纪律要求</w:t>
      </w:r>
      <w:bookmarkEnd w:id="115"/>
      <w:bookmarkEnd w:id="116"/>
    </w:p>
    <w:p>
      <w:pPr>
        <w:spacing w:line="360" w:lineRule="auto"/>
        <w:ind w:firstLine="420" w:firstLineChars="200"/>
        <w:rPr>
          <w:highlight w:val="none"/>
        </w:rPr>
      </w:pPr>
      <w:r>
        <w:rPr>
          <w:highlight w:val="none"/>
        </w:rPr>
        <w:t>评审委员会成员不得收受他人的财物或者其他好处，不得向他人透漏对申请文件的评审和比较、中标候选人的推荐情况以及评审有关的其他情况。在评审活动中，评审委员会成员不得擅离职守，影响评审程序正常进行，不得使用第三章</w:t>
      </w:r>
      <w:r>
        <w:rPr>
          <w:rFonts w:hint="eastAsia"/>
          <w:highlight w:val="none"/>
        </w:rPr>
        <w:t>“</w:t>
      </w:r>
      <w:r>
        <w:rPr>
          <w:highlight w:val="none"/>
        </w:rPr>
        <w:t>评审办法</w:t>
      </w:r>
      <w:r>
        <w:rPr>
          <w:rFonts w:hint="eastAsia"/>
          <w:highlight w:val="none"/>
        </w:rPr>
        <w:t>”</w:t>
      </w:r>
      <w:r>
        <w:rPr>
          <w:highlight w:val="none"/>
        </w:rPr>
        <w:t>没有规定的评审因素和标准进行评审。</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17" w:name="_Toc447639744"/>
      <w:bookmarkStart w:id="118" w:name="_Toc447541182"/>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8</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对与评审活动有关的工作人员的纪律要求</w:t>
      </w:r>
      <w:bookmarkEnd w:id="117"/>
      <w:bookmarkEnd w:id="118"/>
    </w:p>
    <w:p>
      <w:pPr>
        <w:spacing w:line="360" w:lineRule="auto"/>
        <w:ind w:firstLine="420" w:firstLineChars="200"/>
        <w:rPr>
          <w:highlight w:val="none"/>
        </w:rPr>
      </w:pPr>
      <w:r>
        <w:rPr>
          <w:highlight w:val="none"/>
        </w:rPr>
        <w:t>与评审活动有关的工作人员不得收受他人的财物或者其他好处，不得向他人透漏对申请文件的评审和比较、中标候选人的推荐情况以及评审有关的其他情况。在评审活动中，与评审活动有关的工作人员不得擅离职守，影响评审程序正常进行。</w:t>
      </w:r>
    </w:p>
    <w:p>
      <w:pPr>
        <w:pStyle w:val="4"/>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19" w:name="_Toc447639745"/>
      <w:bookmarkStart w:id="120" w:name="_Toc447541183"/>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8</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投诉</w:t>
      </w:r>
      <w:bookmarkEnd w:id="119"/>
      <w:bookmarkEnd w:id="120"/>
    </w:p>
    <w:p>
      <w:pPr>
        <w:spacing w:line="360" w:lineRule="auto"/>
        <w:ind w:firstLine="420" w:firstLineChars="200"/>
        <w:rPr>
          <w:highlight w:val="none"/>
        </w:rPr>
      </w:pPr>
      <w:r>
        <w:rPr>
          <w:highlight w:val="none"/>
        </w:rPr>
        <w:t>申请人和其他利害关系人认为本次</w:t>
      </w:r>
      <w:r>
        <w:rPr>
          <w:rFonts w:hint="eastAsia"/>
          <w:highlight w:val="none"/>
          <w:lang w:eastAsia="zh-CN"/>
        </w:rPr>
        <w:t>比选</w:t>
      </w:r>
      <w:r>
        <w:rPr>
          <w:highlight w:val="none"/>
        </w:rPr>
        <w:t>活动违反法律、法规和规章规定的，有权向有关行政监督部门投诉。</w:t>
      </w:r>
    </w:p>
    <w:p>
      <w:pPr>
        <w:pStyle w:val="20"/>
        <w:spacing w:line="360" w:lineRule="auto"/>
        <w:rPr>
          <w:rFonts w:hint="eastAsia" w:ascii="仿宋_GB2312" w:hAnsi="仿宋_GB2312" w:eastAsia="仿宋_GB2312" w:cs="仿宋_GB2312"/>
          <w:b w:val="0"/>
          <w:bCs w:val="0"/>
          <w:sz w:val="28"/>
          <w:szCs w:val="28"/>
          <w:highlight w:val="none"/>
        </w:rPr>
      </w:pPr>
    </w:p>
    <w:p>
      <w:pPr>
        <w:pStyle w:val="9"/>
        <w:rPr>
          <w:rFonts w:hint="eastAsia" w:ascii="仿宋_GB2312" w:eastAsia="仿宋_GB2312" w:cs="Times New Roman"/>
          <w:sz w:val="44"/>
          <w:szCs w:val="44"/>
        </w:rPr>
      </w:pPr>
      <w:bookmarkStart w:id="121" w:name="_Toc26433"/>
      <w:bookmarkStart w:id="122" w:name="_Toc184635124"/>
      <w:bookmarkStart w:id="123" w:name="_Toc28872"/>
      <w:bookmarkStart w:id="124" w:name="_Toc4464"/>
      <w:bookmarkStart w:id="125" w:name="_Toc408317161"/>
      <w:bookmarkStart w:id="126" w:name="_Toc30202"/>
    </w:p>
    <w:p>
      <w:pPr>
        <w:pStyle w:val="9"/>
        <w:jc w:val="center"/>
        <w:rPr>
          <w:rFonts w:hint="eastAsia" w:ascii="仿宋_GB2312" w:eastAsia="仿宋_GB2312" w:cs="Times New Roman"/>
          <w:sz w:val="44"/>
          <w:szCs w:val="44"/>
        </w:rPr>
      </w:pPr>
      <w:r>
        <w:rPr>
          <w:rFonts w:hint="eastAsia" w:ascii="仿宋_GB2312" w:eastAsia="仿宋_GB2312" w:cs="Times New Roman"/>
          <w:sz w:val="44"/>
          <w:szCs w:val="44"/>
          <w:lang w:eastAsia="zh-CN"/>
        </w:rPr>
        <w:t>第三章</w:t>
      </w:r>
      <w:r>
        <w:rPr>
          <w:rFonts w:hint="eastAsia" w:ascii="仿宋_GB2312" w:eastAsia="仿宋_GB2312" w:cs="Times New Roman"/>
          <w:sz w:val="44"/>
          <w:szCs w:val="44"/>
        </w:rPr>
        <w:t>评标办法</w:t>
      </w:r>
    </w:p>
    <w:p>
      <w:pPr>
        <w:pStyle w:val="9"/>
        <w:jc w:val="center"/>
        <w:rPr>
          <w:rFonts w:hint="eastAsia" w:ascii="仿宋_GB2312" w:eastAsia="仿宋_GB2312" w:cs="Times New Roman"/>
          <w:sz w:val="32"/>
          <w:szCs w:val="32"/>
        </w:rPr>
      </w:pPr>
    </w:p>
    <w:p>
      <w:pPr>
        <w:pStyle w:val="9"/>
        <w:jc w:val="center"/>
        <w:rPr>
          <w:rFonts w:hint="eastAsia" w:ascii="仿宋_GB2312" w:eastAsia="仿宋_GB2312" w:cs="Times New Roman"/>
          <w:sz w:val="32"/>
          <w:szCs w:val="32"/>
        </w:rPr>
      </w:pPr>
      <w:r>
        <w:rPr>
          <w:rFonts w:hint="eastAsia" w:ascii="仿宋_GB2312" w:eastAsia="仿宋_GB2312" w:cs="Times New Roman"/>
          <w:sz w:val="32"/>
          <w:szCs w:val="32"/>
        </w:rPr>
        <w:t>前附表</w:t>
      </w:r>
    </w:p>
    <w:tbl>
      <w:tblPr>
        <w:tblStyle w:val="15"/>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386"/>
        <w:gridCol w:w="6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1" w:hRule="atLeast"/>
        </w:trPr>
        <w:tc>
          <w:tcPr>
            <w:tcW w:w="2334" w:type="dxa"/>
            <w:gridSpan w:val="2"/>
            <w:tcBorders>
              <w:bottom w:val="single" w:color="auto" w:sz="4" w:space="0"/>
            </w:tcBorders>
            <w:noWrap w:val="0"/>
            <w:vAlign w:val="center"/>
          </w:tcPr>
          <w:p>
            <w:pPr>
              <w:pStyle w:val="9"/>
              <w:jc w:val="center"/>
              <w:rPr>
                <w:rFonts w:hint="eastAsia" w:ascii="仿宋_GB2312" w:hAnsi="宋体" w:eastAsia="仿宋_GB2312" w:cs="Times New Roman"/>
              </w:rPr>
            </w:pPr>
            <w:r>
              <w:rPr>
                <w:rFonts w:hint="eastAsia" w:ascii="仿宋_GB2312" w:hAnsi="宋体" w:eastAsia="仿宋_GB2312" w:cs="Times New Roman"/>
              </w:rPr>
              <w:t>条款号</w:t>
            </w:r>
          </w:p>
        </w:tc>
        <w:tc>
          <w:tcPr>
            <w:tcW w:w="6715" w:type="dxa"/>
            <w:tcBorders>
              <w:bottom w:val="single" w:color="auto" w:sz="4" w:space="0"/>
            </w:tcBorders>
            <w:noWrap w:val="0"/>
            <w:vAlign w:val="center"/>
          </w:tcPr>
          <w:p>
            <w:pPr>
              <w:pStyle w:val="9"/>
              <w:jc w:val="center"/>
              <w:rPr>
                <w:rFonts w:hint="eastAsia" w:ascii="仿宋_GB2312" w:hAnsi="宋体" w:eastAsia="仿宋_GB2312" w:cs="Times New Roman"/>
              </w:rPr>
            </w:pPr>
            <w:r>
              <w:rPr>
                <w:rFonts w:hint="eastAsia" w:ascii="仿宋_GB2312" w:hAnsi="宋体" w:eastAsia="仿宋_GB2312" w:cs="Times New Roman"/>
                <w:lang w:eastAsia="zh-CN"/>
              </w:rPr>
              <w:t>初步</w:t>
            </w:r>
            <w:r>
              <w:rPr>
                <w:rFonts w:hint="eastAsia" w:ascii="仿宋_GB2312" w:hAnsi="宋体" w:eastAsia="仿宋_GB2312" w:cs="Times New Roma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1" w:hRule="atLeast"/>
        </w:trPr>
        <w:tc>
          <w:tcPr>
            <w:tcW w:w="948" w:type="dxa"/>
            <w:tcBorders>
              <w:top w:val="single" w:color="auto" w:sz="4" w:space="0"/>
              <w:bottom w:val="single" w:color="auto" w:sz="4" w:space="0"/>
              <w:right w:val="single" w:color="auto" w:sz="4" w:space="0"/>
            </w:tcBorders>
            <w:noWrap w:val="0"/>
            <w:vAlign w:val="center"/>
          </w:tcPr>
          <w:p>
            <w:pPr>
              <w:pStyle w:val="9"/>
              <w:jc w:val="center"/>
              <w:rPr>
                <w:rFonts w:hint="eastAsia" w:ascii="仿宋_GB2312" w:hAnsi="宋体" w:eastAsia="仿宋_GB2312" w:cs="Times New Roman"/>
                <w:lang w:eastAsia="zh-CN"/>
              </w:rPr>
            </w:pPr>
            <w:r>
              <w:rPr>
                <w:rFonts w:hint="eastAsia" w:ascii="仿宋_GB2312" w:hAnsi="宋体" w:eastAsia="仿宋_GB2312" w:cs="Times New Roman"/>
                <w:lang w:eastAsia="zh-CN"/>
              </w:rPr>
              <w:t>一、</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宋体" w:eastAsia="仿宋_GB2312" w:cs="Times New Roman"/>
                <w:bCs/>
              </w:rPr>
            </w:pPr>
            <w:r>
              <w:rPr>
                <w:rFonts w:hint="eastAsia" w:ascii="仿宋_GB2312" w:hAnsi="宋体" w:eastAsia="仿宋_GB2312" w:cs="Times New Roman"/>
                <w:bCs/>
              </w:rPr>
              <w:t>形式评审</w:t>
            </w:r>
          </w:p>
          <w:p>
            <w:pPr>
              <w:pStyle w:val="9"/>
              <w:jc w:val="center"/>
              <w:rPr>
                <w:rFonts w:hint="eastAsia" w:ascii="仿宋_GB2312" w:hAnsi="宋体" w:eastAsia="仿宋_GB2312" w:cs="Times New Roman"/>
                <w:bCs/>
              </w:rPr>
            </w:pPr>
          </w:p>
        </w:tc>
        <w:tc>
          <w:tcPr>
            <w:tcW w:w="6715"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rPr>
                <w:rFonts w:hint="eastAsia" w:ascii="宋体" w:hAnsi="宋体" w:eastAsia="宋体" w:cs="宋体"/>
                <w:color w:val="000000"/>
                <w:kern w:val="2"/>
                <w:sz w:val="21"/>
                <w:szCs w:val="21"/>
                <w:lang w:val="en-US" w:eastAsia="zh-CN" w:bidi="ar-SA"/>
              </w:rPr>
            </w:pPr>
          </w:p>
          <w:p>
            <w:pPr>
              <w:pStyle w:val="9"/>
              <w:spacing w:line="360" w:lineRule="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（1）报价文件按照比选文件规定的格式、内容填写，字迹清晰可辨；</w:t>
            </w:r>
          </w:p>
          <w:p>
            <w:pPr>
              <w:pStyle w:val="9"/>
              <w:spacing w:line="360" w:lineRule="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（2）报价文件上要求必须有法定代表人或其授权代理人签字、加盖报价人单位公章齐全，符合比选文件规定；</w:t>
            </w:r>
          </w:p>
          <w:p>
            <w:pPr>
              <w:pStyle w:val="9"/>
              <w:spacing w:line="360" w:lineRule="auto"/>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（3）法定代表人、委托代理人按第五章授权委托书内容提供的相关资料符合比选文件规定；</w:t>
            </w:r>
          </w:p>
          <w:p>
            <w:pPr>
              <w:pStyle w:val="9"/>
              <w:spacing w:line="360" w:lineRule="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（4）报价人法定代表人若亲自签署报价文件，提供了法定代表人身份证明；</w:t>
            </w:r>
          </w:p>
          <w:p>
            <w:pPr>
              <w:pStyle w:val="9"/>
              <w:spacing w:line="360" w:lineRule="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（5）报价文件不应附有比选人不能接受的其他条件。</w:t>
            </w:r>
          </w:p>
          <w:p>
            <w:pPr>
              <w:pStyle w:val="9"/>
              <w:spacing w:line="360" w:lineRule="auto"/>
              <w:rPr>
                <w:rFonts w:hint="eastAsia" w:ascii="宋体" w:hAnsi="宋体" w:eastAsia="宋体" w:cs="宋体"/>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16" w:hRule="atLeast"/>
        </w:trPr>
        <w:tc>
          <w:tcPr>
            <w:tcW w:w="948" w:type="dxa"/>
            <w:tcBorders>
              <w:top w:val="single" w:color="auto" w:sz="4" w:space="0"/>
              <w:bottom w:val="single" w:color="auto" w:sz="4" w:space="0"/>
              <w:right w:val="single" w:color="auto" w:sz="4" w:space="0"/>
            </w:tcBorders>
            <w:noWrap w:val="0"/>
            <w:vAlign w:val="center"/>
          </w:tcPr>
          <w:p>
            <w:pPr>
              <w:pStyle w:val="9"/>
              <w:jc w:val="center"/>
              <w:rPr>
                <w:rFonts w:hint="eastAsia" w:ascii="仿宋_GB2312" w:hAnsi="宋体" w:eastAsia="仿宋_GB2312" w:cs="Times New Roman"/>
              </w:rPr>
            </w:pPr>
            <w:r>
              <w:rPr>
                <w:rFonts w:hint="eastAsia" w:ascii="仿宋_GB2312" w:hAnsi="宋体" w:eastAsia="仿宋_GB2312" w:cs="Times New Roman"/>
                <w:lang w:eastAsia="zh-CN"/>
              </w:rPr>
              <w:t>二</w:t>
            </w:r>
            <w:r>
              <w:rPr>
                <w:rFonts w:hint="eastAsia" w:ascii="仿宋_GB2312" w:hAnsi="宋体" w:eastAsia="仿宋_GB2312" w:cs="Times New Roman"/>
              </w:rPr>
              <w:t>、</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仿宋_GB2312" w:hAnsi="宋体" w:eastAsia="仿宋_GB2312" w:cs="Times New Roman"/>
                <w:bCs/>
              </w:rPr>
            </w:pPr>
            <w:r>
              <w:rPr>
                <w:rFonts w:hint="eastAsia" w:ascii="仿宋_GB2312" w:hAnsi="宋体" w:eastAsia="仿宋_GB2312" w:cs="Times New Roman"/>
                <w:bCs/>
              </w:rPr>
              <w:t>资格评审</w:t>
            </w:r>
          </w:p>
        </w:tc>
        <w:tc>
          <w:tcPr>
            <w:tcW w:w="6715"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rPr>
                <w:rFonts w:hint="eastAsia" w:hAnsi="宋体" w:eastAsia="宋体" w:cs="宋体"/>
                <w:color w:val="000000"/>
                <w:kern w:val="2"/>
                <w:sz w:val="21"/>
                <w:szCs w:val="21"/>
                <w:lang w:val="en-US" w:eastAsia="zh-CN" w:bidi="ar-SA"/>
              </w:rPr>
            </w:pPr>
            <w:r>
              <w:rPr>
                <w:rFonts w:hint="eastAsia" w:hAnsi="宋体" w:eastAsia="宋体" w:cs="宋体"/>
                <w:color w:val="000000"/>
                <w:kern w:val="2"/>
                <w:sz w:val="21"/>
                <w:szCs w:val="21"/>
                <w:lang w:val="en-US" w:eastAsia="zh-CN" w:bidi="ar-SA"/>
              </w:rPr>
              <w:t>一般要求：</w:t>
            </w:r>
          </w:p>
          <w:p>
            <w:pPr>
              <w:pStyle w:val="20"/>
              <w:spacing w:line="360" w:lineRule="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具有有效的营业执照（必须包含肉类销售等相关内容）、食品经营许可证；</w:t>
            </w:r>
          </w:p>
          <w:p>
            <w:pPr>
              <w:pStyle w:val="20"/>
              <w:spacing w:line="360" w:lineRule="auto"/>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（2）据实提供经营服务门店相关资料（照片、租赁协议等复印件加盖单位公章）；</w:t>
            </w:r>
          </w:p>
          <w:p>
            <w:pPr>
              <w:pStyle w:val="20"/>
              <w:spacing w:line="360" w:lineRule="auto"/>
              <w:rPr>
                <w:rFonts w:hint="eastAsia" w:cs="宋体" w:asciiTheme="minorEastAsia" w:hAnsi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（3）据实提供供货货源（基地）相关资料。</w:t>
            </w:r>
          </w:p>
          <w:p>
            <w:pPr>
              <w:pStyle w:val="9"/>
              <w:spacing w:line="360" w:lineRule="auto"/>
              <w:rPr>
                <w:rFonts w:hint="eastAsia" w:hAnsi="宋体" w:eastAsia="宋体" w:cs="宋体"/>
                <w:color w:val="000000"/>
                <w:kern w:val="2"/>
                <w:sz w:val="21"/>
                <w:szCs w:val="21"/>
                <w:lang w:val="en-US" w:eastAsia="zh-CN" w:bidi="ar-SA"/>
              </w:rPr>
            </w:pPr>
            <w:r>
              <w:rPr>
                <w:rFonts w:hint="eastAsia" w:hAnsi="宋体" w:eastAsia="宋体" w:cs="宋体"/>
                <w:color w:val="000000"/>
                <w:kern w:val="2"/>
                <w:sz w:val="21"/>
                <w:szCs w:val="21"/>
                <w:lang w:val="en-US" w:eastAsia="zh-CN" w:bidi="ar-SA"/>
              </w:rPr>
              <w:t>业绩要求：</w:t>
            </w:r>
          </w:p>
          <w:p>
            <w:pPr>
              <w:pStyle w:val="9"/>
              <w:spacing w:line="360" w:lineRule="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w:t>
            </w:r>
            <w:r>
              <w:rPr>
                <w:rFonts w:hint="eastAsia" w:hAnsi="宋体" w:eastAsia="宋体" w:cs="宋体"/>
                <w:color w:val="000000"/>
                <w:kern w:val="2"/>
                <w:sz w:val="21"/>
                <w:szCs w:val="21"/>
                <w:lang w:val="en-US" w:eastAsia="zh-CN" w:bidi="ar-SA"/>
              </w:rPr>
              <w:t>1</w:t>
            </w:r>
            <w:r>
              <w:rPr>
                <w:rFonts w:hint="eastAsia" w:ascii="宋体" w:hAnsi="宋体" w:eastAsia="宋体" w:cs="宋体"/>
                <w:color w:val="000000"/>
                <w:kern w:val="2"/>
                <w:sz w:val="21"/>
                <w:szCs w:val="21"/>
                <w:lang w:val="en-US" w:eastAsia="zh-CN" w:bidi="ar-SA"/>
              </w:rPr>
              <w:t>）</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近三年（2020年-2022年）至少有一项有类似食堂供应业绩；</w:t>
            </w:r>
          </w:p>
          <w:p>
            <w:pPr>
              <w:pStyle w:val="9"/>
              <w:spacing w:line="360" w:lineRule="auto"/>
              <w:rPr>
                <w:rFonts w:hint="eastAsia" w:ascii="宋体" w:hAnsi="宋体" w:eastAsia="宋体" w:cs="宋体"/>
                <w:color w:val="000000"/>
                <w:kern w:val="2"/>
                <w:sz w:val="21"/>
                <w:szCs w:val="21"/>
                <w:lang w:val="en-US" w:eastAsia="zh-CN" w:bidi="ar-SA"/>
              </w:rPr>
            </w:pPr>
          </w:p>
        </w:tc>
      </w:tr>
    </w:tbl>
    <w:tbl>
      <w:tblPr>
        <w:tblStyle w:val="15"/>
        <w:tblpPr w:leftFromText="180" w:rightFromText="180" w:vertAnchor="text" w:horzAnchor="page" w:tblpX="1682" w:tblpY="382"/>
        <w:tblOverlap w:val="never"/>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891"/>
        <w:gridCol w:w="681"/>
        <w:gridCol w:w="5384"/>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807" w:type="dxa"/>
            <w:noWrap w:val="0"/>
            <w:vAlign w:val="center"/>
          </w:tcPr>
          <w:p>
            <w:pPr>
              <w:spacing w:line="400" w:lineRule="exact"/>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序号</w:t>
            </w:r>
          </w:p>
        </w:tc>
        <w:tc>
          <w:tcPr>
            <w:tcW w:w="891" w:type="dxa"/>
            <w:noWrap w:val="0"/>
            <w:vAlign w:val="center"/>
          </w:tcPr>
          <w:p>
            <w:pPr>
              <w:spacing w:line="400" w:lineRule="exact"/>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评分因素</w:t>
            </w:r>
          </w:p>
          <w:p>
            <w:pPr>
              <w:spacing w:line="400" w:lineRule="exact"/>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及权重</w:t>
            </w:r>
          </w:p>
        </w:tc>
        <w:tc>
          <w:tcPr>
            <w:tcW w:w="681" w:type="dxa"/>
            <w:noWrap w:val="0"/>
            <w:vAlign w:val="center"/>
          </w:tcPr>
          <w:p>
            <w:pPr>
              <w:spacing w:line="400" w:lineRule="exact"/>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分值</w:t>
            </w:r>
          </w:p>
        </w:tc>
        <w:tc>
          <w:tcPr>
            <w:tcW w:w="5384" w:type="dxa"/>
            <w:noWrap w:val="0"/>
            <w:vAlign w:val="center"/>
          </w:tcPr>
          <w:p>
            <w:pPr>
              <w:spacing w:line="400" w:lineRule="exact"/>
              <w:jc w:val="center"/>
              <w:rPr>
                <w:rFonts w:hint="eastAsia" w:ascii="宋体" w:hAnsi="宋体" w:eastAsia="宋体" w:cs="宋体"/>
                <w:b/>
                <w:color w:val="000000"/>
                <w:sz w:val="21"/>
                <w:szCs w:val="21"/>
              </w:rPr>
            </w:pPr>
            <w:r>
              <w:rPr>
                <w:rFonts w:hint="eastAsia" w:ascii="宋体" w:hAnsi="宋体" w:eastAsia="宋体" w:cs="宋体"/>
                <w:b/>
                <w:color w:val="000000"/>
                <w:sz w:val="21"/>
                <w:szCs w:val="21"/>
                <w:lang w:eastAsia="zh-CN"/>
              </w:rPr>
              <w:t>详细评审</w:t>
            </w:r>
            <w:r>
              <w:rPr>
                <w:rFonts w:hint="eastAsia" w:ascii="宋体" w:hAnsi="宋体" w:eastAsia="宋体" w:cs="宋体"/>
                <w:b/>
                <w:color w:val="000000"/>
                <w:sz w:val="21"/>
                <w:szCs w:val="21"/>
              </w:rPr>
              <w:t>标准</w:t>
            </w:r>
          </w:p>
        </w:tc>
        <w:tc>
          <w:tcPr>
            <w:tcW w:w="1635" w:type="dxa"/>
            <w:noWrap w:val="0"/>
            <w:vAlign w:val="center"/>
          </w:tcPr>
          <w:p>
            <w:pPr>
              <w:spacing w:line="400" w:lineRule="exact"/>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5" w:hRule="atLeast"/>
        </w:trPr>
        <w:tc>
          <w:tcPr>
            <w:tcW w:w="807" w:type="dxa"/>
            <w:noWrap w:val="0"/>
            <w:vAlign w:val="center"/>
          </w:tcPr>
          <w:p>
            <w:pPr>
              <w:spacing w:line="40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891"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报价</w:t>
            </w:r>
          </w:p>
          <w:p>
            <w:pPr>
              <w:pStyle w:val="7"/>
              <w:jc w:val="center"/>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20%</w:t>
            </w:r>
          </w:p>
        </w:tc>
        <w:tc>
          <w:tcPr>
            <w:tcW w:w="681" w:type="dxa"/>
            <w:noWrap w:val="0"/>
            <w:vAlign w:val="center"/>
          </w:tcPr>
          <w:p>
            <w:pPr>
              <w:spacing w:line="40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rPr>
              <w:t>分</w:t>
            </w:r>
          </w:p>
        </w:tc>
        <w:tc>
          <w:tcPr>
            <w:tcW w:w="5384" w:type="dxa"/>
            <w:noWrap w:val="0"/>
            <w:vAlign w:val="center"/>
          </w:tcPr>
          <w:p>
            <w:pPr>
              <w:pStyle w:val="9"/>
              <w:spacing w:line="360" w:lineRule="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w:t>
            </w:r>
            <w:r>
              <w:rPr>
                <w:rFonts w:hint="eastAsia" w:hAnsi="宋体" w:eastAsia="宋体" w:cs="Times New Roman"/>
                <w:kern w:val="2"/>
                <w:sz w:val="21"/>
                <w:szCs w:val="21"/>
                <w:lang w:val="en-US" w:eastAsia="zh-CN" w:bidi="ar-SA"/>
              </w:rPr>
              <w:t>1</w:t>
            </w:r>
            <w:r>
              <w:rPr>
                <w:rFonts w:hint="eastAsia" w:ascii="宋体" w:hAnsi="宋体" w:eastAsia="宋体" w:cs="Times New Roman"/>
                <w:kern w:val="2"/>
                <w:sz w:val="21"/>
                <w:szCs w:val="21"/>
                <w:lang w:val="en-US" w:eastAsia="zh-CN" w:bidi="ar-SA"/>
              </w:rPr>
              <w:t>）评标基准价的确定（保留2位小数）：</w:t>
            </w:r>
          </w:p>
          <w:p>
            <w:pPr>
              <w:spacing w:line="360" w:lineRule="auto"/>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确定有效比选申请文件的比选申请报价算术平均值为评标基准价（若有效比选申请文件≤10家时，直接取算术平均值为评标基准价；若有效比选申请文件＞N×10家时，去掉其中的N个最高报价和N个最低报价后取算术平均值为评标基准价，N为自然数）。</w:t>
            </w:r>
          </w:p>
          <w:p>
            <w:pPr>
              <w:autoSpaceDE w:val="0"/>
              <w:autoSpaceDN w:val="0"/>
              <w:adjustRightInd w:val="0"/>
              <w:spacing w:line="400" w:lineRule="exact"/>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（2）报价评分值计算：根据比选申请人的比选申请报价与评标基准价对比，计算比选申请人的比选申请报价评分值，即：</w:t>
            </w:r>
          </w:p>
          <w:p>
            <w:pPr>
              <w:autoSpaceDE w:val="0"/>
              <w:autoSpaceDN w:val="0"/>
              <w:adjustRightInd w:val="0"/>
              <w:spacing w:line="400" w:lineRule="exact"/>
              <w:ind w:firstLine="420" w:firstLineChars="200"/>
              <w:jc w:val="left"/>
              <w:rPr>
                <w:rFonts w:hint="default" w:ascii="宋体" w:hAnsi="宋体" w:eastAsia="宋体" w:cs="Times New Roman"/>
                <w:kern w:val="2"/>
                <w:sz w:val="21"/>
                <w:szCs w:val="21"/>
                <w:lang w:val="en-US" w:eastAsia="zh-CN" w:bidi="ar-SA"/>
              </w:rPr>
            </w:pPr>
            <w:r>
              <w:rPr>
                <w:rFonts w:hint="default" w:ascii="宋体" w:hAnsi="宋体" w:eastAsia="宋体" w:cs="Times New Roman"/>
                <w:kern w:val="2"/>
                <w:sz w:val="21"/>
                <w:szCs w:val="21"/>
                <w:lang w:val="en-US" w:eastAsia="zh-CN" w:bidi="ar-SA"/>
              </w:rPr>
              <w:t>①</w:t>
            </w:r>
            <w:r>
              <w:rPr>
                <w:rFonts w:hint="eastAsia" w:ascii="宋体" w:hAnsi="宋体" w:eastAsia="宋体" w:cs="Times New Roman"/>
                <w:kern w:val="2"/>
                <w:sz w:val="21"/>
                <w:szCs w:val="21"/>
                <w:lang w:val="en-US" w:eastAsia="zh-CN" w:bidi="ar-SA"/>
              </w:rPr>
              <w:t>比选申请报价=评标基准价，得分：C=20</w:t>
            </w:r>
          </w:p>
          <w:p>
            <w:pPr>
              <w:autoSpaceDE w:val="0"/>
              <w:autoSpaceDN w:val="0"/>
              <w:adjustRightInd w:val="0"/>
              <w:spacing w:line="400" w:lineRule="exact"/>
              <w:ind w:firstLine="420" w:firstLineChars="200"/>
              <w:jc w:val="left"/>
              <w:rPr>
                <w:rFonts w:hint="default" w:ascii="宋体" w:hAnsi="宋体" w:eastAsia="宋体" w:cs="Times New Roman"/>
                <w:kern w:val="2"/>
                <w:sz w:val="21"/>
                <w:szCs w:val="21"/>
                <w:lang w:val="en-US" w:eastAsia="zh-CN" w:bidi="ar-SA"/>
              </w:rPr>
            </w:pPr>
            <w:r>
              <w:rPr>
                <w:rFonts w:hint="default" w:ascii="宋体" w:hAnsi="宋体" w:eastAsia="宋体" w:cs="Times New Roman"/>
                <w:kern w:val="2"/>
                <w:sz w:val="21"/>
                <w:szCs w:val="21"/>
                <w:lang w:val="en-US" w:eastAsia="zh-CN" w:bidi="ar-SA"/>
              </w:rPr>
              <w:t>②</w:t>
            </w:r>
            <w:r>
              <w:rPr>
                <w:rFonts w:hint="eastAsia" w:ascii="宋体" w:hAnsi="宋体" w:eastAsia="宋体" w:cs="Times New Roman"/>
                <w:kern w:val="2"/>
                <w:sz w:val="21"/>
                <w:szCs w:val="21"/>
                <w:lang w:val="en-US" w:eastAsia="zh-CN" w:bidi="ar-SA"/>
              </w:rPr>
              <w:t>比选申请报价＜评标基准价，得分：C=20-</w:t>
            </w:r>
            <w:r>
              <w:rPr>
                <w:rFonts w:hint="eastAsia" w:ascii="微软雅黑" w:hAnsi="微软雅黑" w:eastAsia="微软雅黑" w:cs="微软雅黑"/>
                <w:kern w:val="2"/>
                <w:sz w:val="21"/>
                <w:szCs w:val="21"/>
                <w:lang w:val="en-US" w:eastAsia="zh-CN" w:bidi="ar-SA"/>
              </w:rPr>
              <w:t>│</w:t>
            </w:r>
            <w:r>
              <w:rPr>
                <w:rFonts w:hint="eastAsia" w:ascii="宋体" w:hAnsi="宋体" w:eastAsia="宋体" w:cs="Times New Roman"/>
                <w:kern w:val="2"/>
                <w:sz w:val="21"/>
                <w:szCs w:val="21"/>
                <w:lang w:val="en-US" w:eastAsia="zh-CN" w:bidi="ar-SA"/>
              </w:rPr>
              <w:t>偏差率</w:t>
            </w:r>
            <w:r>
              <w:rPr>
                <w:rFonts w:hint="eastAsia" w:ascii="微软雅黑" w:hAnsi="微软雅黑" w:eastAsia="微软雅黑" w:cs="微软雅黑"/>
                <w:kern w:val="2"/>
                <w:sz w:val="21"/>
                <w:szCs w:val="21"/>
                <w:lang w:val="en-US" w:eastAsia="zh-CN" w:bidi="ar-SA"/>
              </w:rPr>
              <w:t>│</w:t>
            </w:r>
            <w:r>
              <w:rPr>
                <w:rFonts w:hint="eastAsia" w:ascii="宋体" w:hAnsi="宋体" w:eastAsia="宋体" w:cs="Times New Roman"/>
                <w:kern w:val="2"/>
                <w:sz w:val="21"/>
                <w:szCs w:val="21"/>
                <w:lang w:val="en-US" w:eastAsia="zh-CN" w:bidi="ar-SA"/>
              </w:rPr>
              <w:t>×20</w:t>
            </w:r>
          </w:p>
          <w:p>
            <w:pPr>
              <w:autoSpaceDE w:val="0"/>
              <w:autoSpaceDN w:val="0"/>
              <w:adjustRightInd w:val="0"/>
              <w:spacing w:line="400" w:lineRule="exact"/>
              <w:ind w:firstLine="420" w:firstLineChars="200"/>
              <w:jc w:val="left"/>
              <w:rPr>
                <w:rFonts w:hint="default" w:ascii="宋体" w:hAnsi="宋体" w:eastAsia="宋体" w:cs="Times New Roman"/>
                <w:kern w:val="2"/>
                <w:sz w:val="21"/>
                <w:szCs w:val="21"/>
                <w:lang w:val="en-US" w:eastAsia="zh-CN" w:bidi="ar-SA"/>
              </w:rPr>
            </w:pPr>
            <w:r>
              <w:rPr>
                <w:rFonts w:hint="default" w:ascii="宋体" w:hAnsi="宋体" w:eastAsia="宋体" w:cs="Times New Roman"/>
                <w:kern w:val="2"/>
                <w:sz w:val="21"/>
                <w:szCs w:val="21"/>
                <w:lang w:val="en-US" w:eastAsia="zh-CN" w:bidi="ar-SA"/>
              </w:rPr>
              <w:t>③</w:t>
            </w:r>
            <w:r>
              <w:rPr>
                <w:rFonts w:hint="eastAsia" w:ascii="宋体" w:hAnsi="宋体" w:eastAsia="宋体" w:cs="Times New Roman"/>
                <w:kern w:val="2"/>
                <w:sz w:val="21"/>
                <w:szCs w:val="21"/>
                <w:lang w:val="en-US" w:eastAsia="zh-CN" w:bidi="ar-SA"/>
              </w:rPr>
              <w:t>比选申请报价＞评标基准价，得分：C=20-</w:t>
            </w:r>
            <w:r>
              <w:rPr>
                <w:rFonts w:hint="eastAsia" w:ascii="微软雅黑" w:hAnsi="微软雅黑" w:eastAsia="微软雅黑" w:cs="微软雅黑"/>
                <w:kern w:val="2"/>
                <w:sz w:val="21"/>
                <w:szCs w:val="21"/>
                <w:lang w:val="en-US" w:eastAsia="zh-CN" w:bidi="ar-SA"/>
              </w:rPr>
              <w:t>│</w:t>
            </w:r>
            <w:r>
              <w:rPr>
                <w:rFonts w:hint="eastAsia" w:ascii="宋体" w:hAnsi="宋体" w:eastAsia="宋体" w:cs="Times New Roman"/>
                <w:kern w:val="2"/>
                <w:sz w:val="21"/>
                <w:szCs w:val="21"/>
                <w:lang w:val="en-US" w:eastAsia="zh-CN" w:bidi="ar-SA"/>
              </w:rPr>
              <w:t>偏差率</w:t>
            </w:r>
            <w:r>
              <w:rPr>
                <w:rFonts w:hint="eastAsia" w:ascii="微软雅黑" w:hAnsi="微软雅黑" w:eastAsia="微软雅黑" w:cs="微软雅黑"/>
                <w:kern w:val="2"/>
                <w:sz w:val="21"/>
                <w:szCs w:val="21"/>
                <w:lang w:val="en-US" w:eastAsia="zh-CN" w:bidi="ar-SA"/>
              </w:rPr>
              <w:t>│</w:t>
            </w:r>
            <w:r>
              <w:rPr>
                <w:rFonts w:hint="eastAsia" w:ascii="宋体" w:hAnsi="宋体" w:eastAsia="宋体" w:cs="Times New Roman"/>
                <w:kern w:val="2"/>
                <w:sz w:val="21"/>
                <w:szCs w:val="21"/>
                <w:lang w:val="en-US" w:eastAsia="zh-CN" w:bidi="ar-SA"/>
              </w:rPr>
              <w:t>×30</w:t>
            </w:r>
          </w:p>
          <w:p>
            <w:pPr>
              <w:autoSpaceDE w:val="0"/>
              <w:autoSpaceDN w:val="0"/>
              <w:adjustRightInd w:val="0"/>
              <w:spacing w:line="400" w:lineRule="exact"/>
              <w:ind w:firstLine="420" w:firstLineChars="200"/>
              <w:jc w:val="left"/>
              <w:rPr>
                <w:rFonts w:hint="default" w:ascii="宋体" w:hAnsi="宋体" w:eastAsia="宋体" w:cs="Times New Roman"/>
                <w:kern w:val="2"/>
                <w:sz w:val="21"/>
                <w:szCs w:val="21"/>
                <w:lang w:val="en-US" w:eastAsia="zh-CN" w:bidi="ar-SA"/>
              </w:rPr>
            </w:pPr>
          </w:p>
          <w:p>
            <w:pPr>
              <w:pStyle w:val="9"/>
              <w:spacing w:line="360" w:lineRule="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注：1.偏差率=100%×|（比选申请报价-评标基准价）/评标基准价|。2.评标价得分计算“四舍五入”至少保留小数点后2位。</w:t>
            </w:r>
          </w:p>
        </w:tc>
        <w:tc>
          <w:tcPr>
            <w:tcW w:w="1635" w:type="dxa"/>
            <w:noWrap w:val="0"/>
            <w:vAlign w:val="center"/>
          </w:tcPr>
          <w:p>
            <w:pPr>
              <w:spacing w:line="4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共同评分</w:t>
            </w:r>
          </w:p>
          <w:p>
            <w:pPr>
              <w:spacing w:line="4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807" w:type="dxa"/>
            <w:noWrap w:val="0"/>
            <w:vAlign w:val="center"/>
          </w:tcPr>
          <w:p>
            <w:pPr>
              <w:shd w:val="solid" w:color="FFFFFF" w:fill="000000"/>
              <w:autoSpaceDN w:val="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891"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业绩证明</w:t>
            </w:r>
          </w:p>
          <w:p>
            <w:pPr>
              <w:pStyle w:val="7"/>
              <w:jc w:val="center"/>
              <w:rPr>
                <w:rFonts w:hint="eastAsia" w:ascii="宋体" w:hAnsi="宋体" w:eastAsia="宋体" w:cs="宋体"/>
                <w:sz w:val="21"/>
                <w:szCs w:val="21"/>
                <w:lang w:val="en-US" w:eastAsia="zh-CN"/>
              </w:rPr>
            </w:pPr>
            <w:r>
              <w:rPr>
                <w:rFonts w:hint="eastAsia" w:cs="宋体"/>
                <w:color w:val="000000"/>
                <w:sz w:val="21"/>
                <w:szCs w:val="21"/>
                <w:lang w:val="en-US" w:eastAsia="zh-CN"/>
              </w:rPr>
              <w:t>20</w:t>
            </w:r>
            <w:r>
              <w:rPr>
                <w:rFonts w:hint="eastAsia" w:ascii="宋体" w:hAnsi="宋体" w:eastAsia="宋体" w:cs="宋体"/>
                <w:color w:val="000000"/>
                <w:sz w:val="21"/>
                <w:szCs w:val="21"/>
                <w:lang w:val="en-US" w:eastAsia="zh-CN"/>
              </w:rPr>
              <w:t>%</w:t>
            </w:r>
          </w:p>
        </w:tc>
        <w:tc>
          <w:tcPr>
            <w:tcW w:w="681" w:type="dxa"/>
            <w:noWrap w:val="0"/>
            <w:vAlign w:val="center"/>
          </w:tcPr>
          <w:p>
            <w:pPr>
              <w:shd w:val="solid" w:color="FFFFFF" w:fill="000000"/>
              <w:autoSpaceDN w:val="0"/>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rPr>
              <w:t>分</w:t>
            </w:r>
          </w:p>
        </w:tc>
        <w:tc>
          <w:tcPr>
            <w:tcW w:w="5384" w:type="dxa"/>
            <w:noWrap w:val="0"/>
            <w:vAlign w:val="center"/>
          </w:tcPr>
          <w:p>
            <w:pPr>
              <w:spacing w:line="440" w:lineRule="exact"/>
              <w:ind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提供近三年（2020年-2022年）类似食堂供应合同、协议，每份得5分，最多得20分；</w:t>
            </w:r>
          </w:p>
          <w:p>
            <w:pPr>
              <w:spacing w:line="360" w:lineRule="exact"/>
              <w:ind w:firstLine="420" w:firstLineChars="200"/>
              <w:jc w:val="both"/>
              <w:rPr>
                <w:rFonts w:hint="default" w:ascii="宋体" w:hAnsi="宋体" w:eastAsia="宋体" w:cs="宋体"/>
                <w:color w:val="000000"/>
                <w:sz w:val="21"/>
                <w:szCs w:val="21"/>
                <w:lang w:val="en-US" w:eastAsia="zh-CN"/>
              </w:rPr>
            </w:pPr>
            <w:r>
              <w:rPr>
                <w:rFonts w:hint="eastAsia" w:ascii="宋体" w:hAnsi="宋体" w:eastAsia="宋体" w:cs="Times New Roman"/>
                <w:kern w:val="2"/>
                <w:sz w:val="21"/>
                <w:szCs w:val="21"/>
                <w:lang w:val="en-US" w:eastAsia="zh-CN" w:bidi="ar-SA"/>
              </w:rPr>
              <w:t>同一份合同不重复得分。以上提供合同复印件或扫描件加盖公章，原件备查</w:t>
            </w:r>
          </w:p>
        </w:tc>
        <w:tc>
          <w:tcPr>
            <w:tcW w:w="163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共同评分</w:t>
            </w:r>
          </w:p>
          <w:p>
            <w:pPr>
              <w:spacing w:line="360" w:lineRule="exact"/>
              <w:jc w:val="center"/>
              <w:rPr>
                <w:rFonts w:hint="eastAsia" w:ascii="宋体" w:hAnsi="宋体" w:eastAsia="宋体" w:cs="宋体"/>
                <w:color w:val="000000"/>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807" w:type="dxa"/>
            <w:noWrap w:val="0"/>
            <w:vAlign w:val="center"/>
          </w:tcPr>
          <w:p>
            <w:pPr>
              <w:shd w:val="solid" w:color="FFFFFF" w:fill="000000"/>
              <w:autoSpaceDN w:val="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891" w:type="dxa"/>
            <w:noWrap w:val="0"/>
            <w:vAlign w:val="center"/>
          </w:tcPr>
          <w:p>
            <w:pPr>
              <w:pStyle w:val="7"/>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食材安全保障证明</w:t>
            </w:r>
            <w:r>
              <w:rPr>
                <w:rFonts w:hint="eastAsia" w:cs="宋体"/>
                <w:color w:val="000000"/>
                <w:sz w:val="21"/>
                <w:szCs w:val="21"/>
                <w:lang w:val="en-US" w:eastAsia="zh-CN"/>
              </w:rPr>
              <w:t>4</w:t>
            </w:r>
            <w:r>
              <w:rPr>
                <w:rFonts w:hint="eastAsia" w:ascii="宋体" w:hAnsi="宋体" w:eastAsia="宋体" w:cs="宋体"/>
                <w:color w:val="000000"/>
                <w:sz w:val="21"/>
                <w:szCs w:val="21"/>
                <w:lang w:val="en-US" w:eastAsia="zh-CN"/>
              </w:rPr>
              <w:t>0%</w:t>
            </w:r>
          </w:p>
        </w:tc>
        <w:tc>
          <w:tcPr>
            <w:tcW w:w="681" w:type="dxa"/>
            <w:noWrap w:val="0"/>
            <w:vAlign w:val="center"/>
          </w:tcPr>
          <w:p>
            <w:pPr>
              <w:shd w:val="solid" w:color="FFFFFF" w:fill="000000"/>
              <w:autoSpaceDN w:val="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40</w:t>
            </w:r>
            <w:r>
              <w:rPr>
                <w:rFonts w:hint="eastAsia" w:ascii="宋体" w:hAnsi="宋体" w:eastAsia="宋体" w:cs="宋体"/>
                <w:color w:val="000000"/>
                <w:sz w:val="21"/>
                <w:szCs w:val="21"/>
              </w:rPr>
              <w:t>分</w:t>
            </w:r>
          </w:p>
        </w:tc>
        <w:tc>
          <w:tcPr>
            <w:tcW w:w="5384" w:type="dxa"/>
            <w:noWrap w:val="0"/>
            <w:vAlign w:val="center"/>
          </w:tcPr>
          <w:p>
            <w:pPr>
              <w:numPr>
                <w:ilvl w:val="0"/>
                <w:numId w:val="2"/>
              </w:numPr>
              <w:spacing w:line="440" w:lineRule="exact"/>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分别提供所供主食类(米、面、油)等产品进货渠道的相关证明材料，( 如供货合同等评委会认可的材料) ,评审委员会根据供应商的进货渠道，市场行情等因素进综合评分:</w:t>
            </w:r>
          </w:p>
          <w:p>
            <w:pPr>
              <w:numPr>
                <w:ilvl w:val="0"/>
                <w:numId w:val="0"/>
              </w:numPr>
              <w:spacing w:line="440" w:lineRule="exact"/>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进货渠道稳定，货源质量优，市场行情较好的得</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15</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≤F≤</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20</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，进货渠道较为稳定，货源质量合格市场行情一般的得</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10</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≤F&lt;</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15</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,进货渠道不稳定，货源质量较差，市场行情较差的得</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5</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≤F&lt;</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10</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最低得5分</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w:t>
            </w:r>
          </w:p>
          <w:p>
            <w:pPr>
              <w:spacing w:line="440" w:lineRule="exact"/>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（2）</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提供所供禽、肉、蛋、水产类产品有较为稳定的进货渠道的相关证明材料(如供货合同等评委会认可的材料)，评审委员会根据供货商的规模、市场行情等因素进行综合评分:</w:t>
            </w:r>
          </w:p>
          <w:p>
            <w:pPr>
              <w:spacing w:line="440" w:lineRule="exact"/>
              <w:ind w:firstLine="420" w:firstLineChars="200"/>
              <w:rPr>
                <w:rFonts w:hint="default"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规模较大、市场行情较好的得1</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5</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≤F≤</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20</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 xml:space="preserve"> 分规模一般、市场行情一般的得</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10</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≤F&lt;</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15</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分，进货渠道不稳定，货源质量较差，市场行情较差的得</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5</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≤F&lt;</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10</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最低得5分。</w:t>
            </w:r>
          </w:p>
          <w:p>
            <w:pPr>
              <w:pStyle w:val="7"/>
              <w:rPr>
                <w:rFonts w:hint="eastAsia"/>
                <w:lang w:val="en-US" w:eastAsia="zh-CN"/>
              </w:rPr>
            </w:pPr>
          </w:p>
        </w:tc>
        <w:tc>
          <w:tcPr>
            <w:tcW w:w="163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共同评分</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trPr>
        <w:tc>
          <w:tcPr>
            <w:tcW w:w="807" w:type="dxa"/>
            <w:noWrap w:val="0"/>
            <w:vAlign w:val="center"/>
          </w:tcPr>
          <w:p>
            <w:pPr>
              <w:shd w:val="solid" w:color="FFFFFF" w:fill="000000"/>
              <w:autoSpaceDN w:val="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891" w:type="dxa"/>
            <w:noWrap w:val="0"/>
            <w:vAlign w:val="center"/>
          </w:tcPr>
          <w:p>
            <w:pPr>
              <w:pStyle w:val="7"/>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服务方案</w:t>
            </w:r>
          </w:p>
        </w:tc>
        <w:tc>
          <w:tcPr>
            <w:tcW w:w="681" w:type="dxa"/>
            <w:noWrap w:val="0"/>
            <w:vAlign w:val="center"/>
          </w:tcPr>
          <w:p>
            <w:pPr>
              <w:shd w:val="solid" w:color="FFFFFF" w:fill="000000"/>
              <w:autoSpaceDN w:val="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20分</w:t>
            </w:r>
          </w:p>
        </w:tc>
        <w:tc>
          <w:tcPr>
            <w:tcW w:w="5384" w:type="dxa"/>
            <w:noWrap w:val="0"/>
            <w:vAlign w:val="center"/>
          </w:tcPr>
          <w:p>
            <w:pPr>
              <w:spacing w:line="440" w:lineRule="exact"/>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（1）</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根据供应商提供的食材配送服务方案、日常管理方案、措施及交接方案，由评委进行综合打分:配送服务整体设想、日常管理方案、措施及交接方案合理可行的得</w:t>
            </w:r>
          </w:p>
          <w:p>
            <w:pPr>
              <w:spacing w:line="440" w:lineRule="exact"/>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8</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≤F≤</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10</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分:配送服务整体设想、日常管理方案、措施及交接方案较为合理，基本可行的得</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5</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≤F&lt;</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8</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分:配送服务整体设想、日常管理方案、措施及交接方案合理性较差，可行性差的得</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1</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≤F&lt;</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5</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分，未提供相关内容的不得分。</w:t>
            </w:r>
          </w:p>
          <w:p>
            <w:pPr>
              <w:spacing w:line="440" w:lineRule="exact"/>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（2）</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供应商提供的针对食材质量、备品的管理方案、本地化服务和售后服务承诺情况，由评委进行综合打分:各项承诺全面、可行、科学合理的得</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5</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≤F≤</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10</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分:各项承</w:t>
            </w:r>
          </w:p>
          <w:p>
            <w:pPr>
              <w:spacing w:line="440" w:lineRule="exact"/>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诺一般的得1≤F&lt;</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5</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分，未提供相关内容的不得分。</w:t>
            </w:r>
          </w:p>
          <w:p>
            <w:pPr>
              <w:spacing w:line="440" w:lineRule="exact"/>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p>
          <w:p>
            <w:pPr>
              <w:spacing w:line="440" w:lineRule="exact"/>
              <w:ind w:firstLine="420" w:firstLineChars="200"/>
              <w:rPr>
                <w:rFonts w:hint="default"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 xml:space="preserve"> </w:t>
            </w:r>
          </w:p>
        </w:tc>
        <w:tc>
          <w:tcPr>
            <w:tcW w:w="1635" w:type="dxa"/>
            <w:noWrap w:val="0"/>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共同评分</w:t>
            </w:r>
          </w:p>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因素</w:t>
            </w:r>
          </w:p>
        </w:tc>
      </w:tr>
    </w:tbl>
    <w:p>
      <w:pPr>
        <w:pStyle w:val="9"/>
        <w:keepNext w:val="0"/>
        <w:keepLines w:val="0"/>
        <w:pageBreakBefore w:val="0"/>
        <w:widowControl w:val="0"/>
        <w:kinsoku/>
        <w:wordWrap/>
        <w:topLinePunct w:val="0"/>
        <w:autoSpaceDE/>
        <w:autoSpaceDN/>
        <w:bidi w:val="0"/>
        <w:spacing w:line="360" w:lineRule="auto"/>
        <w:jc w:val="both"/>
        <w:textAlignment w:val="auto"/>
        <w:rPr>
          <w:rFonts w:hint="eastAsia" w:ascii="仿宋_GB2312" w:eastAsia="仿宋_GB2312"/>
          <w:sz w:val="44"/>
          <w:szCs w:val="44"/>
        </w:rPr>
        <w:sectPr>
          <w:pgSz w:w="11906" w:h="16838"/>
          <w:pgMar w:top="1418" w:right="1418" w:bottom="1418" w:left="1701" w:header="851" w:footer="992" w:gutter="0"/>
          <w:pgNumType w:fmt="decimal"/>
          <w:cols w:space="720" w:num="1"/>
          <w:docGrid w:linePitch="312" w:charSpace="0"/>
        </w:sectPr>
      </w:pPr>
    </w:p>
    <w:p>
      <w:pPr>
        <w:pStyle w:val="9"/>
        <w:keepNext w:val="0"/>
        <w:keepLines w:val="0"/>
        <w:pageBreakBefore w:val="0"/>
        <w:widowControl w:val="0"/>
        <w:kinsoku/>
        <w:wordWrap/>
        <w:topLinePunct w:val="0"/>
        <w:autoSpaceDE/>
        <w:autoSpaceDN/>
        <w:bidi w:val="0"/>
        <w:spacing w:line="360" w:lineRule="auto"/>
        <w:jc w:val="center"/>
        <w:textAlignment w:val="auto"/>
        <w:rPr>
          <w:rFonts w:hint="eastAsia" w:ascii="仿宋_GB2312" w:eastAsia="仿宋_GB2312"/>
          <w:sz w:val="44"/>
          <w:szCs w:val="44"/>
        </w:rPr>
      </w:pPr>
      <w:r>
        <w:rPr>
          <w:rFonts w:hint="eastAsia" w:ascii="仿宋_GB2312" w:eastAsia="仿宋_GB2312"/>
          <w:sz w:val="44"/>
          <w:szCs w:val="44"/>
        </w:rPr>
        <w:t>评标办法</w:t>
      </w:r>
    </w:p>
    <w:p>
      <w:pPr>
        <w:autoSpaceDE w:val="0"/>
        <w:autoSpaceDN w:val="0"/>
        <w:adjustRightInd w:val="0"/>
        <w:spacing w:after="156" w:afterLines="50" w:line="360" w:lineRule="auto"/>
        <w:jc w:val="center"/>
        <w:rPr>
          <w:rFonts w:ascii="宋体" w:hAnsi="宋体" w:cs="宋体"/>
          <w:b/>
          <w:kern w:val="0"/>
          <w:szCs w:val="21"/>
          <w:lang w:val="zh-CN"/>
        </w:rPr>
      </w:pPr>
      <w:r>
        <w:rPr>
          <w:rFonts w:hint="eastAsia" w:ascii="宋体" w:hAnsi="宋体" w:cs="宋体"/>
          <w:b/>
          <w:kern w:val="0"/>
          <w:szCs w:val="21"/>
          <w:lang w:val="zh-CN"/>
        </w:rPr>
        <w:t>评审办法（正文）</w:t>
      </w:r>
    </w:p>
    <w:p>
      <w:pPr>
        <w:keepNext w:val="0"/>
        <w:keepLines w:val="0"/>
        <w:pageBreakBefore w:val="0"/>
        <w:widowControl w:val="0"/>
        <w:kinsoku/>
        <w:wordWrap/>
        <w:topLinePunct w:val="0"/>
        <w:autoSpaceDE/>
        <w:autoSpaceDN/>
        <w:bidi w:val="0"/>
        <w:snapToGrid w:val="0"/>
        <w:spacing w:line="360" w:lineRule="auto"/>
        <w:ind w:firstLine="480" w:firstLineChars="200"/>
        <w:textAlignment w:val="auto"/>
        <w:rPr>
          <w:rFonts w:hint="eastAsia" w:ascii="宋体" w:hAnsi="宋体" w:cs="Courier New"/>
          <w:sz w:val="24"/>
        </w:rPr>
      </w:pPr>
      <w:r>
        <w:rPr>
          <w:rFonts w:hint="eastAsia" w:ascii="宋体" w:hAnsi="宋体" w:cs="Courier New"/>
          <w:sz w:val="24"/>
        </w:rPr>
        <w:t>1、评标委员会由</w:t>
      </w:r>
      <w:r>
        <w:rPr>
          <w:rFonts w:hint="eastAsia" w:ascii="宋体" w:hAnsi="宋体" w:cs="Courier New"/>
          <w:sz w:val="24"/>
          <w:lang w:eastAsia="zh-CN"/>
        </w:rPr>
        <w:t>比选人</w:t>
      </w:r>
      <w:r>
        <w:rPr>
          <w:rFonts w:hint="eastAsia" w:ascii="宋体" w:hAnsi="宋体" w:cs="Courier New"/>
          <w:sz w:val="24"/>
        </w:rPr>
        <w:t>指定。</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int="eastAsia" w:hAnsi="宋体"/>
          <w:sz w:val="24"/>
          <w:szCs w:val="24"/>
        </w:rPr>
        <w:t>2、评审程序为：</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int="eastAsia" w:hAnsi="宋体"/>
          <w:sz w:val="24"/>
          <w:szCs w:val="24"/>
        </w:rPr>
        <w:t>（1）初步评审：采用合格制。</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int="eastAsia" w:hAnsi="宋体"/>
          <w:sz w:val="24"/>
          <w:szCs w:val="24"/>
        </w:rPr>
        <w:t>（2）详细评审：采用</w:t>
      </w:r>
      <w:r>
        <w:rPr>
          <w:rFonts w:hint="eastAsia" w:hAnsi="宋体"/>
          <w:sz w:val="24"/>
          <w:szCs w:val="24"/>
          <w:lang w:eastAsia="zh-CN"/>
        </w:rPr>
        <w:t>综合评分法</w:t>
      </w:r>
      <w:r>
        <w:rPr>
          <w:rFonts w:hint="eastAsia" w:hAnsi="宋体"/>
          <w:sz w:val="24"/>
          <w:szCs w:val="24"/>
        </w:rPr>
        <w:t>。</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int="eastAsia" w:hAnsi="宋体"/>
          <w:sz w:val="24"/>
          <w:szCs w:val="24"/>
        </w:rPr>
        <w:t>（3）推荐中标候选人：由评</w:t>
      </w:r>
      <w:r>
        <w:rPr>
          <w:rFonts w:hint="eastAsia" w:hAnsi="宋体"/>
          <w:sz w:val="24"/>
          <w:szCs w:val="24"/>
          <w:lang w:eastAsia="zh-CN"/>
        </w:rPr>
        <w:t>审</w:t>
      </w:r>
      <w:r>
        <w:rPr>
          <w:rFonts w:hint="eastAsia" w:hAnsi="宋体"/>
          <w:sz w:val="24"/>
          <w:szCs w:val="24"/>
        </w:rPr>
        <w:t>委员会推荐。</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int="eastAsia" w:hAnsi="宋体"/>
          <w:sz w:val="24"/>
          <w:szCs w:val="24"/>
        </w:rPr>
        <w:t>（4）确定中标人：由</w:t>
      </w:r>
      <w:r>
        <w:rPr>
          <w:rFonts w:hint="eastAsia" w:hAnsi="宋体"/>
          <w:sz w:val="24"/>
          <w:szCs w:val="24"/>
          <w:lang w:eastAsia="zh-CN"/>
        </w:rPr>
        <w:t>招标领导小组</w:t>
      </w:r>
      <w:r>
        <w:rPr>
          <w:rFonts w:hint="eastAsia" w:hAnsi="宋体"/>
          <w:sz w:val="24"/>
          <w:szCs w:val="24"/>
        </w:rPr>
        <w:t>确定。</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int="eastAsia" w:hAnsi="宋体"/>
          <w:sz w:val="24"/>
          <w:szCs w:val="24"/>
        </w:rPr>
        <w:t>3、具体程序如下：</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Ansi="宋体"/>
          <w:sz w:val="24"/>
          <w:szCs w:val="24"/>
        </w:rPr>
        <w:t>A</w:t>
      </w:r>
      <w:r>
        <w:rPr>
          <w:rFonts w:hint="eastAsia" w:hAnsi="宋体"/>
          <w:sz w:val="24"/>
          <w:szCs w:val="24"/>
        </w:rPr>
        <w:t>、初步评审：采用合格制</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int="eastAsia" w:hAnsi="宋体"/>
          <w:sz w:val="24"/>
          <w:szCs w:val="24"/>
        </w:rPr>
        <w:t>（1）对报价文件进行形式评审，资格审查；</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int="eastAsia" w:hAnsi="宋体"/>
          <w:sz w:val="24"/>
          <w:szCs w:val="24"/>
        </w:rPr>
        <w:t>（2）对报价文件进行响应性评审；</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int="eastAsia" w:hAnsi="宋体"/>
          <w:sz w:val="24"/>
          <w:szCs w:val="24"/>
        </w:rPr>
        <w:t>（3）报价文件评审结果：认定通过或不通过。</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lang w:eastAsia="zh-CN"/>
        </w:rPr>
      </w:pPr>
      <w:r>
        <w:rPr>
          <w:rFonts w:hint="eastAsia" w:hAnsi="宋体"/>
          <w:sz w:val="24"/>
          <w:szCs w:val="24"/>
        </w:rPr>
        <w:t>B、详细评审：</w:t>
      </w:r>
      <w:r>
        <w:rPr>
          <w:rFonts w:hint="eastAsia" w:hAnsi="宋体"/>
          <w:sz w:val="24"/>
          <w:szCs w:val="24"/>
          <w:lang w:eastAsia="zh-CN"/>
        </w:rPr>
        <w:t>采用综合评分法</w:t>
      </w:r>
    </w:p>
    <w:p>
      <w:pPr>
        <w:pStyle w:val="9"/>
        <w:keepNext w:val="0"/>
        <w:keepLines w:val="0"/>
        <w:pageBreakBefore w:val="0"/>
        <w:widowControl w:val="0"/>
        <w:kinsoku/>
        <w:wordWrap/>
        <w:topLinePunct w:val="0"/>
        <w:autoSpaceDE/>
        <w:autoSpaceDN/>
        <w:bidi w:val="0"/>
        <w:spacing w:line="360" w:lineRule="auto"/>
        <w:ind w:firstLine="480" w:firstLineChars="200"/>
        <w:jc w:val="left"/>
        <w:textAlignment w:val="auto"/>
        <w:rPr>
          <w:rFonts w:hint="default" w:ascii="宋体" w:hAnsi="宋体" w:eastAsia="宋体"/>
          <w:sz w:val="24"/>
          <w:szCs w:val="24"/>
          <w:lang w:val="en-US" w:eastAsia="zh-CN"/>
        </w:rPr>
      </w:pPr>
      <w:r>
        <w:rPr>
          <w:rFonts w:hint="eastAsia" w:hAnsi="宋体"/>
          <w:sz w:val="24"/>
          <w:szCs w:val="24"/>
          <w:lang w:eastAsia="zh-CN"/>
        </w:rPr>
        <w:t>（</w:t>
      </w:r>
      <w:r>
        <w:rPr>
          <w:rFonts w:hint="eastAsia" w:hAnsi="宋体"/>
          <w:sz w:val="24"/>
          <w:szCs w:val="24"/>
          <w:lang w:val="en-US" w:eastAsia="zh-CN"/>
        </w:rPr>
        <w:t>1</w:t>
      </w:r>
      <w:r>
        <w:rPr>
          <w:rFonts w:hint="eastAsia" w:hAnsi="宋体"/>
          <w:sz w:val="24"/>
          <w:szCs w:val="24"/>
          <w:lang w:eastAsia="zh-CN"/>
        </w:rPr>
        <w:t>）</w:t>
      </w:r>
      <w:r>
        <w:rPr>
          <w:rFonts w:hint="eastAsia" w:hAnsi="宋体"/>
          <w:sz w:val="24"/>
          <w:szCs w:val="24"/>
          <w:lang w:val="en-US" w:eastAsia="zh-CN"/>
        </w:rPr>
        <w:t xml:space="preserve"> </w:t>
      </w:r>
      <w:r>
        <w:rPr>
          <w:rFonts w:hint="eastAsia" w:ascii="宋体" w:hAnsi="宋体" w:eastAsia="宋体"/>
          <w:sz w:val="24"/>
          <w:szCs w:val="24"/>
          <w:lang w:eastAsia="zh-CN"/>
        </w:rPr>
        <w:t>按照评审因素的量化指标评审得分最高的投标人为中标候选人的评标方法</w:t>
      </w:r>
      <w:r>
        <w:rPr>
          <w:rFonts w:hint="eastAsia" w:ascii="宋体" w:hAnsi="宋体" w:eastAsia="宋体"/>
          <w:sz w:val="24"/>
          <w:szCs w:val="24"/>
          <w:lang w:val="en-US" w:eastAsia="zh-CN"/>
        </w:rPr>
        <w:t>；</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int="eastAsia" w:hAnsi="宋体"/>
          <w:sz w:val="24"/>
          <w:szCs w:val="24"/>
        </w:rPr>
        <w:t>（</w:t>
      </w:r>
      <w:r>
        <w:rPr>
          <w:rFonts w:hint="eastAsia" w:hAnsi="宋体"/>
          <w:sz w:val="24"/>
          <w:szCs w:val="24"/>
          <w:lang w:val="en-US" w:eastAsia="zh-CN"/>
        </w:rPr>
        <w:t>2</w:t>
      </w:r>
      <w:r>
        <w:rPr>
          <w:rFonts w:hint="eastAsia" w:hAnsi="宋体"/>
          <w:sz w:val="24"/>
          <w:szCs w:val="24"/>
        </w:rPr>
        <w:t>）</w:t>
      </w:r>
      <w:r>
        <w:rPr>
          <w:rFonts w:hint="eastAsia" w:ascii="宋体" w:hAnsi="宋体" w:eastAsia="宋体"/>
          <w:sz w:val="24"/>
          <w:szCs w:val="24"/>
        </w:rPr>
        <w:t>算术性修正的原则；</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int="eastAsia" w:hAnsi="宋体"/>
          <w:sz w:val="24"/>
          <w:szCs w:val="24"/>
          <w:lang w:val="en-US" w:eastAsia="zh-CN"/>
        </w:rPr>
        <w:t>C、</w:t>
      </w:r>
      <w:r>
        <w:rPr>
          <w:rFonts w:hint="eastAsia" w:hAnsi="宋体"/>
          <w:sz w:val="24"/>
          <w:szCs w:val="24"/>
        </w:rPr>
        <w:t>澄清与核实；</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int="eastAsia" w:hAnsi="宋体"/>
          <w:sz w:val="24"/>
          <w:szCs w:val="24"/>
        </w:rPr>
        <w:t>D、推荐中标候选人。</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r>
        <w:rPr>
          <w:rFonts w:hint="eastAsia" w:hAnsi="宋体"/>
          <w:sz w:val="24"/>
          <w:szCs w:val="24"/>
          <w:lang w:val="en-US" w:eastAsia="zh-CN"/>
        </w:rPr>
        <w:t>E、</w:t>
      </w:r>
      <w:r>
        <w:rPr>
          <w:rFonts w:hint="eastAsia" w:hAnsi="宋体"/>
          <w:sz w:val="24"/>
          <w:szCs w:val="24"/>
        </w:rPr>
        <w:t>确定中标人。</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sz w:val="24"/>
          <w:szCs w:val="24"/>
        </w:rPr>
      </w:pPr>
    </w:p>
    <w:p>
      <w:pPr>
        <w:pStyle w:val="9"/>
        <w:keepNext w:val="0"/>
        <w:keepLines w:val="0"/>
        <w:pageBreakBefore w:val="0"/>
        <w:widowControl w:val="0"/>
        <w:kinsoku/>
        <w:wordWrap/>
        <w:topLinePunct w:val="0"/>
        <w:autoSpaceDE/>
        <w:autoSpaceDN/>
        <w:bidi w:val="0"/>
        <w:spacing w:line="360" w:lineRule="auto"/>
        <w:jc w:val="center"/>
        <w:textAlignment w:val="auto"/>
        <w:rPr>
          <w:rFonts w:hint="eastAsia" w:hAnsi="宋体"/>
          <w:b/>
          <w:spacing w:val="-4"/>
          <w:sz w:val="24"/>
          <w:szCs w:val="24"/>
          <w:lang w:eastAsia="zh-CN"/>
        </w:rPr>
      </w:pPr>
      <w:r>
        <w:rPr>
          <w:rFonts w:hint="eastAsia" w:hAnsi="宋体" w:cs="Times New Roman"/>
          <w:b/>
          <w:sz w:val="24"/>
          <w:szCs w:val="24"/>
        </w:rPr>
        <w:t>一、</w:t>
      </w:r>
      <w:r>
        <w:rPr>
          <w:rFonts w:hint="eastAsia" w:hAnsi="宋体"/>
          <w:b/>
          <w:spacing w:val="-4"/>
          <w:sz w:val="24"/>
          <w:szCs w:val="24"/>
          <w:lang w:eastAsia="zh-CN"/>
        </w:rPr>
        <w:t>综合评分法</w:t>
      </w:r>
    </w:p>
    <w:p>
      <w:pPr>
        <w:pStyle w:val="9"/>
        <w:keepNext w:val="0"/>
        <w:keepLines w:val="0"/>
        <w:pageBreakBefore w:val="0"/>
        <w:widowControl w:val="0"/>
        <w:kinsoku/>
        <w:wordWrap/>
        <w:topLinePunct w:val="0"/>
        <w:autoSpaceDE/>
        <w:autoSpaceDN/>
        <w:bidi w:val="0"/>
        <w:spacing w:line="360" w:lineRule="auto"/>
        <w:jc w:val="center"/>
        <w:textAlignment w:val="auto"/>
        <w:rPr>
          <w:rFonts w:hint="eastAsia" w:hAnsi="宋体"/>
          <w:b/>
          <w:spacing w:val="-4"/>
          <w:sz w:val="24"/>
          <w:szCs w:val="24"/>
          <w:lang w:eastAsia="zh-CN"/>
        </w:rPr>
      </w:pP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ascii="宋体" w:hAnsi="宋体" w:eastAsia="宋体"/>
          <w:sz w:val="24"/>
          <w:szCs w:val="24"/>
        </w:rPr>
      </w:pPr>
      <w:r>
        <w:rPr>
          <w:rFonts w:hint="eastAsia" w:ascii="宋体" w:hAnsi="宋体" w:eastAsia="宋体"/>
          <w:sz w:val="24"/>
          <w:szCs w:val="24"/>
        </w:rPr>
        <w:t>本次评审采用综合评分法。评审委员会对满足比选文件实质要求的比选申请文件，按照经评审的综合得分由高到低的顺序推荐中选候选人。经评审的综合得分相等时，评标价</w:t>
      </w:r>
      <w:r>
        <w:rPr>
          <w:rFonts w:hint="eastAsia" w:ascii="宋体" w:hAnsi="宋体" w:eastAsia="宋体"/>
          <w:sz w:val="24"/>
          <w:szCs w:val="24"/>
          <w:lang w:eastAsia="zh-CN"/>
        </w:rPr>
        <w:t>高</w:t>
      </w:r>
      <w:r>
        <w:rPr>
          <w:rFonts w:hint="eastAsia" w:ascii="宋体" w:hAnsi="宋体" w:eastAsia="宋体"/>
          <w:sz w:val="24"/>
          <w:szCs w:val="24"/>
        </w:rPr>
        <w:t>者优先；若评标价相等时，技术评分高者优先。当出现上述情况以外的情形，则按有利于比选人的原则进行推荐。</w:t>
      </w: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ascii="宋体" w:hAnsi="宋体" w:eastAsia="宋体"/>
          <w:sz w:val="24"/>
          <w:szCs w:val="24"/>
        </w:rPr>
      </w:pP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ascii="宋体" w:hAnsi="宋体" w:eastAsia="宋体"/>
          <w:sz w:val="24"/>
          <w:szCs w:val="24"/>
        </w:rPr>
      </w:pPr>
    </w:p>
    <w:p>
      <w:pPr>
        <w:pStyle w:val="9"/>
        <w:keepNext w:val="0"/>
        <w:keepLines w:val="0"/>
        <w:pageBreakBefore w:val="0"/>
        <w:widowControl w:val="0"/>
        <w:numPr>
          <w:ilvl w:val="0"/>
          <w:numId w:val="3"/>
        </w:numPr>
        <w:kinsoku/>
        <w:wordWrap/>
        <w:topLinePunct w:val="0"/>
        <w:autoSpaceDE/>
        <w:autoSpaceDN/>
        <w:bidi w:val="0"/>
        <w:spacing w:line="360" w:lineRule="auto"/>
        <w:ind w:left="0" w:leftChars="0" w:firstLine="482" w:firstLineChars="200"/>
        <w:jc w:val="center"/>
        <w:textAlignment w:val="auto"/>
        <w:rPr>
          <w:rFonts w:hint="eastAsia" w:hAnsi="宋体"/>
          <w:b/>
          <w:sz w:val="24"/>
          <w:szCs w:val="24"/>
        </w:rPr>
      </w:pPr>
      <w:r>
        <w:rPr>
          <w:rFonts w:hint="eastAsia" w:hAnsi="宋体"/>
          <w:b/>
          <w:sz w:val="24"/>
          <w:szCs w:val="24"/>
        </w:rPr>
        <w:t>初步评审</w:t>
      </w:r>
    </w:p>
    <w:p>
      <w:pPr>
        <w:pStyle w:val="9"/>
        <w:keepNext w:val="0"/>
        <w:keepLines w:val="0"/>
        <w:pageBreakBefore w:val="0"/>
        <w:widowControl w:val="0"/>
        <w:numPr>
          <w:ilvl w:val="0"/>
          <w:numId w:val="0"/>
        </w:numPr>
        <w:kinsoku/>
        <w:wordWrap/>
        <w:topLinePunct w:val="0"/>
        <w:autoSpaceDE/>
        <w:autoSpaceDN/>
        <w:bidi w:val="0"/>
        <w:spacing w:line="360" w:lineRule="auto"/>
        <w:ind w:leftChars="200"/>
        <w:jc w:val="both"/>
        <w:textAlignment w:val="auto"/>
        <w:rPr>
          <w:rFonts w:hint="eastAsia" w:hAnsi="宋体"/>
          <w:b/>
          <w:sz w:val="24"/>
          <w:szCs w:val="24"/>
        </w:rPr>
      </w:pPr>
    </w:p>
    <w:p>
      <w:pPr>
        <w:pStyle w:val="9"/>
        <w:keepNext w:val="0"/>
        <w:keepLines w:val="0"/>
        <w:pageBreakBefore w:val="0"/>
        <w:widowControl w:val="0"/>
        <w:kinsoku/>
        <w:wordWrap/>
        <w:topLinePunct w:val="0"/>
        <w:autoSpaceDE/>
        <w:autoSpaceDN/>
        <w:bidi w:val="0"/>
        <w:spacing w:line="360" w:lineRule="auto"/>
        <w:ind w:firstLine="600" w:firstLineChars="250"/>
        <w:textAlignment w:val="auto"/>
        <w:rPr>
          <w:rFonts w:hint="eastAsia" w:hAnsi="宋体"/>
          <w:b/>
          <w:bCs/>
          <w:sz w:val="24"/>
          <w:szCs w:val="24"/>
        </w:rPr>
      </w:pPr>
      <w:r>
        <w:rPr>
          <w:rFonts w:hint="eastAsia" w:ascii="宋体" w:hAnsi="宋体" w:eastAsia="宋体" w:cs="Times New Roman"/>
          <w:sz w:val="24"/>
          <w:szCs w:val="24"/>
        </w:rPr>
        <w:t>评审委员会按“评审办法前附表”规定的评审</w:t>
      </w:r>
      <w:r>
        <w:rPr>
          <w:rFonts w:hint="eastAsia" w:ascii="宋体" w:hAnsi="宋体" w:eastAsia="宋体" w:cs="Times New Roman"/>
          <w:sz w:val="24"/>
          <w:szCs w:val="24"/>
          <w:lang w:eastAsia="zh-CN"/>
        </w:rPr>
        <w:t>标准进行形式评审、</w:t>
      </w:r>
      <w:r>
        <w:rPr>
          <w:rFonts w:hint="eastAsia" w:ascii="宋体" w:hAnsi="宋体" w:eastAsia="宋体" w:cs="Times New Roman"/>
          <w:sz w:val="24"/>
          <w:szCs w:val="24"/>
        </w:rPr>
        <w:t>资格审查</w:t>
      </w:r>
      <w:r>
        <w:rPr>
          <w:rFonts w:hint="eastAsia" w:ascii="宋体" w:hAnsi="宋体" w:eastAsia="宋体" w:cs="Times New Roman"/>
          <w:sz w:val="24"/>
          <w:szCs w:val="24"/>
          <w:lang w:eastAsia="zh-CN"/>
        </w:rPr>
        <w:t>、及</w:t>
      </w:r>
      <w:r>
        <w:rPr>
          <w:rFonts w:hint="eastAsia" w:ascii="宋体" w:hAnsi="宋体" w:eastAsia="宋体" w:cs="Times New Roman"/>
          <w:sz w:val="24"/>
          <w:szCs w:val="24"/>
        </w:rPr>
        <w:t>响应性评审：</w:t>
      </w:r>
    </w:p>
    <w:p>
      <w:pPr>
        <w:pStyle w:val="9"/>
        <w:keepNext w:val="0"/>
        <w:keepLines w:val="0"/>
        <w:pageBreakBefore w:val="0"/>
        <w:widowControl w:val="0"/>
        <w:kinsoku/>
        <w:wordWrap/>
        <w:topLinePunct w:val="0"/>
        <w:autoSpaceDE/>
        <w:autoSpaceDN/>
        <w:bidi w:val="0"/>
        <w:spacing w:line="360" w:lineRule="auto"/>
        <w:ind w:firstLine="482" w:firstLineChars="200"/>
        <w:textAlignment w:val="auto"/>
        <w:rPr>
          <w:rFonts w:hint="eastAsia" w:hAnsi="宋体" w:cs="Times New Roman"/>
          <w:b/>
          <w:sz w:val="24"/>
          <w:szCs w:val="24"/>
        </w:rPr>
      </w:pPr>
      <w:r>
        <w:rPr>
          <w:rFonts w:hint="eastAsia" w:hAnsi="宋体" w:cs="Times New Roman"/>
          <w:b/>
          <w:sz w:val="24"/>
          <w:szCs w:val="24"/>
        </w:rPr>
        <w:t>报价文件不符合条件之一的，评标委员会认为其存有重大偏差，并对该报价文件作废标处理。</w:t>
      </w:r>
    </w:p>
    <w:p>
      <w:pPr>
        <w:pStyle w:val="9"/>
        <w:keepNext w:val="0"/>
        <w:keepLines w:val="0"/>
        <w:pageBreakBefore w:val="0"/>
        <w:widowControl w:val="0"/>
        <w:kinsoku/>
        <w:wordWrap/>
        <w:topLinePunct w:val="0"/>
        <w:autoSpaceDE/>
        <w:autoSpaceDN/>
        <w:bidi w:val="0"/>
        <w:spacing w:line="360" w:lineRule="auto"/>
        <w:ind w:firstLine="482" w:firstLineChars="200"/>
        <w:textAlignment w:val="auto"/>
        <w:rPr>
          <w:rFonts w:hint="eastAsia" w:hAnsi="宋体" w:cs="Times New Roman"/>
          <w:b/>
          <w:sz w:val="24"/>
          <w:szCs w:val="24"/>
        </w:rPr>
      </w:pPr>
    </w:p>
    <w:p>
      <w:pPr>
        <w:pStyle w:val="9"/>
        <w:keepNext w:val="0"/>
        <w:keepLines w:val="0"/>
        <w:pageBreakBefore w:val="0"/>
        <w:widowControl w:val="0"/>
        <w:numPr>
          <w:ilvl w:val="0"/>
          <w:numId w:val="0"/>
        </w:numPr>
        <w:kinsoku/>
        <w:wordWrap/>
        <w:topLinePunct w:val="0"/>
        <w:autoSpaceDE/>
        <w:autoSpaceDN/>
        <w:bidi w:val="0"/>
        <w:spacing w:line="360" w:lineRule="auto"/>
        <w:ind w:leftChars="200"/>
        <w:jc w:val="center"/>
        <w:textAlignment w:val="auto"/>
        <w:rPr>
          <w:rFonts w:hint="eastAsia" w:hAnsi="宋体" w:cs="Times New Roman"/>
          <w:b/>
          <w:sz w:val="24"/>
          <w:szCs w:val="24"/>
          <w:lang w:eastAsia="zh-CN"/>
        </w:rPr>
      </w:pPr>
      <w:r>
        <w:rPr>
          <w:rFonts w:hint="eastAsia" w:hAnsi="宋体" w:cs="Times New Roman"/>
          <w:b/>
          <w:sz w:val="24"/>
          <w:szCs w:val="24"/>
          <w:lang w:eastAsia="zh-CN"/>
        </w:rPr>
        <w:t>三、详细评审</w:t>
      </w:r>
    </w:p>
    <w:p>
      <w:pPr>
        <w:pStyle w:val="9"/>
        <w:keepNext w:val="0"/>
        <w:keepLines w:val="0"/>
        <w:pageBreakBefore w:val="0"/>
        <w:widowControl w:val="0"/>
        <w:numPr>
          <w:ilvl w:val="0"/>
          <w:numId w:val="0"/>
        </w:numPr>
        <w:kinsoku/>
        <w:wordWrap/>
        <w:topLinePunct w:val="0"/>
        <w:autoSpaceDE/>
        <w:autoSpaceDN/>
        <w:bidi w:val="0"/>
        <w:spacing w:line="360" w:lineRule="auto"/>
        <w:ind w:leftChars="200"/>
        <w:jc w:val="both"/>
        <w:textAlignment w:val="auto"/>
        <w:rPr>
          <w:rFonts w:hint="eastAsia" w:hAnsi="宋体" w:cs="Times New Roman"/>
          <w:b/>
          <w:sz w:val="24"/>
          <w:szCs w:val="24"/>
          <w:lang w:eastAsia="zh-CN"/>
        </w:rPr>
      </w:pP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ascii="宋体" w:hAnsi="宋体" w:eastAsia="宋体" w:cs="Times New Roman"/>
          <w:sz w:val="24"/>
          <w:szCs w:val="24"/>
        </w:rPr>
      </w:pPr>
      <w:r>
        <w:rPr>
          <w:rFonts w:hint="eastAsia" w:ascii="宋体" w:hAnsi="宋体" w:eastAsia="宋体" w:cs="Times New Roman"/>
          <w:sz w:val="24"/>
          <w:szCs w:val="24"/>
        </w:rPr>
        <w:t>评审委员会只对通过初步评审和资格审查的比选申请文进行详细评审。评审委员会按“评审办法前附表”规定的评审因素和评分值进行评分，并计算出各比选申请人的综合得分。</w:t>
      </w:r>
    </w:p>
    <w:p>
      <w:pPr>
        <w:pStyle w:val="9"/>
        <w:keepNext w:val="0"/>
        <w:keepLines w:val="0"/>
        <w:pageBreakBefore w:val="0"/>
        <w:widowControl w:val="0"/>
        <w:kinsoku/>
        <w:wordWrap/>
        <w:topLinePunct w:val="0"/>
        <w:autoSpaceDE/>
        <w:autoSpaceDN/>
        <w:bidi w:val="0"/>
        <w:spacing w:line="360" w:lineRule="auto"/>
        <w:jc w:val="center"/>
        <w:textAlignment w:val="auto"/>
        <w:rPr>
          <w:rFonts w:hint="eastAsia" w:hAnsi="宋体" w:cs="Times New Roman"/>
          <w:b/>
          <w:sz w:val="24"/>
          <w:szCs w:val="24"/>
        </w:rPr>
      </w:pPr>
    </w:p>
    <w:p>
      <w:pPr>
        <w:pStyle w:val="9"/>
        <w:keepNext w:val="0"/>
        <w:keepLines w:val="0"/>
        <w:pageBreakBefore w:val="0"/>
        <w:widowControl w:val="0"/>
        <w:kinsoku/>
        <w:wordWrap/>
        <w:topLinePunct w:val="0"/>
        <w:autoSpaceDE/>
        <w:autoSpaceDN/>
        <w:bidi w:val="0"/>
        <w:spacing w:line="360" w:lineRule="auto"/>
        <w:jc w:val="center"/>
        <w:textAlignment w:val="auto"/>
        <w:rPr>
          <w:rFonts w:hint="eastAsia" w:hAnsi="宋体" w:cs="Times New Roman"/>
          <w:b/>
          <w:sz w:val="24"/>
          <w:szCs w:val="24"/>
        </w:rPr>
      </w:pPr>
      <w:r>
        <w:rPr>
          <w:rFonts w:hint="eastAsia" w:hAnsi="宋体" w:cs="Times New Roman"/>
          <w:b/>
          <w:sz w:val="24"/>
          <w:szCs w:val="24"/>
        </w:rPr>
        <w:t>四</w:t>
      </w:r>
      <w:r>
        <w:rPr>
          <w:rFonts w:hint="eastAsia" w:hAnsi="宋体" w:cs="Times New Roman"/>
          <w:b/>
          <w:sz w:val="24"/>
          <w:szCs w:val="24"/>
          <w:lang w:eastAsia="zh-CN"/>
        </w:rPr>
        <w:t>、</w:t>
      </w:r>
      <w:r>
        <w:rPr>
          <w:rFonts w:hint="eastAsia" w:hAnsi="宋体" w:cs="Times New Roman"/>
          <w:b/>
          <w:sz w:val="24"/>
          <w:szCs w:val="24"/>
        </w:rPr>
        <w:t xml:space="preserve">  澄清与说明</w:t>
      </w:r>
    </w:p>
    <w:p>
      <w:pPr>
        <w:pStyle w:val="9"/>
        <w:keepNext w:val="0"/>
        <w:keepLines w:val="0"/>
        <w:pageBreakBefore w:val="0"/>
        <w:widowControl w:val="0"/>
        <w:kinsoku/>
        <w:wordWrap/>
        <w:topLinePunct w:val="0"/>
        <w:autoSpaceDE/>
        <w:autoSpaceDN/>
        <w:bidi w:val="0"/>
        <w:spacing w:line="360" w:lineRule="auto"/>
        <w:jc w:val="center"/>
        <w:textAlignment w:val="auto"/>
        <w:rPr>
          <w:rFonts w:hint="eastAsia" w:hAnsi="宋体" w:cs="Times New Roman"/>
          <w:b/>
          <w:sz w:val="24"/>
          <w:szCs w:val="24"/>
        </w:rPr>
      </w:pPr>
    </w:p>
    <w:p>
      <w:pPr>
        <w:pStyle w:val="9"/>
        <w:keepNext w:val="0"/>
        <w:keepLines w:val="0"/>
        <w:pageBreakBefore w:val="0"/>
        <w:widowControl w:val="0"/>
        <w:kinsoku/>
        <w:wordWrap/>
        <w:topLinePunct w:val="0"/>
        <w:autoSpaceDE/>
        <w:autoSpaceDN/>
        <w:bidi w:val="0"/>
        <w:spacing w:line="360" w:lineRule="auto"/>
        <w:ind w:firstLine="480" w:firstLineChars="200"/>
        <w:textAlignment w:val="auto"/>
        <w:rPr>
          <w:rFonts w:hint="eastAsia" w:hAnsi="宋体" w:cs="Times New Roman"/>
          <w:sz w:val="24"/>
          <w:szCs w:val="24"/>
        </w:rPr>
      </w:pPr>
      <w:r>
        <w:rPr>
          <w:rFonts w:hint="eastAsia" w:hAnsi="宋体" w:cs="Times New Roman"/>
          <w:sz w:val="24"/>
          <w:szCs w:val="24"/>
        </w:rPr>
        <w:t>报价人提供给</w:t>
      </w:r>
      <w:r>
        <w:rPr>
          <w:rFonts w:hint="eastAsia" w:hAnsi="宋体" w:cs="Times New Roman"/>
          <w:sz w:val="24"/>
          <w:szCs w:val="24"/>
          <w:lang w:eastAsia="zh-CN"/>
        </w:rPr>
        <w:t>比选人</w:t>
      </w:r>
      <w:r>
        <w:rPr>
          <w:rFonts w:hint="eastAsia" w:hAnsi="宋体" w:cs="Times New Roman"/>
          <w:sz w:val="24"/>
          <w:szCs w:val="24"/>
        </w:rPr>
        <w:t>报价文件中的资料、内容均应真实可靠，在报价文件评审过程中如果发现所送的资料存在细微偏差或含义不明确之处，评标委员会有权通过</w:t>
      </w:r>
      <w:r>
        <w:rPr>
          <w:rFonts w:hint="eastAsia" w:hAnsi="宋体" w:cs="Times New Roman"/>
          <w:sz w:val="24"/>
          <w:szCs w:val="24"/>
          <w:lang w:eastAsia="zh-CN"/>
        </w:rPr>
        <w:t>比选人</w:t>
      </w:r>
      <w:r>
        <w:rPr>
          <w:rFonts w:hint="eastAsia" w:hAnsi="宋体" w:cs="Times New Roman"/>
          <w:sz w:val="24"/>
          <w:szCs w:val="24"/>
        </w:rPr>
        <w:t>要求报价人做出必要的澄清或补正。对此，报价人不得拒绝。</w:t>
      </w:r>
      <w:r>
        <w:rPr>
          <w:rFonts w:hint="eastAsia" w:hAnsi="宋体" w:cs="Times New Roman"/>
          <w:sz w:val="24"/>
          <w:szCs w:val="24"/>
          <w:lang w:eastAsia="zh-CN"/>
        </w:rPr>
        <w:t>比选人</w:t>
      </w:r>
      <w:r>
        <w:rPr>
          <w:rFonts w:hint="eastAsia" w:hAnsi="宋体" w:cs="Times New Roman"/>
          <w:sz w:val="24"/>
          <w:szCs w:val="24"/>
        </w:rPr>
        <w:t>将以书面（含传真）形式通知报价人，在报价文件评审过程中报价人收到澄清函后在规定时间内，必须以书面（含传真）形式给予答复，回答内容不得超出</w:t>
      </w:r>
      <w:r>
        <w:rPr>
          <w:rFonts w:hint="eastAsia" w:hAnsi="宋体" w:cs="Times New Roman"/>
          <w:sz w:val="24"/>
          <w:szCs w:val="24"/>
          <w:lang w:eastAsia="zh-CN"/>
        </w:rPr>
        <w:t>比选文件</w:t>
      </w:r>
      <w:r>
        <w:rPr>
          <w:rFonts w:hint="eastAsia" w:hAnsi="宋体" w:cs="Times New Roman"/>
          <w:sz w:val="24"/>
          <w:szCs w:val="24"/>
        </w:rPr>
        <w:t>的范围或者改变报价文件的实质性内容，报价人澄清函须加盖报价人公章或法定代表人或其委托代理人签字认可，报价人的澄清或补正内容作为报价文件的组成部分。</w:t>
      </w:r>
      <w:r>
        <w:rPr>
          <w:rFonts w:hint="eastAsia" w:hAnsi="宋体" w:cs="Times New Roman"/>
          <w:sz w:val="24"/>
          <w:szCs w:val="24"/>
          <w:lang w:eastAsia="zh-CN"/>
        </w:rPr>
        <w:t>比选人</w:t>
      </w:r>
      <w:r>
        <w:rPr>
          <w:rFonts w:hint="eastAsia" w:hAnsi="宋体" w:cs="Times New Roman"/>
          <w:sz w:val="24"/>
          <w:szCs w:val="24"/>
        </w:rPr>
        <w:t>不接受报价人主动提出的澄清。</w:t>
      </w:r>
    </w:p>
    <w:p>
      <w:pPr>
        <w:pStyle w:val="9"/>
        <w:keepNext w:val="0"/>
        <w:keepLines w:val="0"/>
        <w:pageBreakBefore w:val="0"/>
        <w:widowControl w:val="0"/>
        <w:kinsoku/>
        <w:wordWrap/>
        <w:topLinePunct w:val="0"/>
        <w:autoSpaceDE/>
        <w:autoSpaceDN/>
        <w:bidi w:val="0"/>
        <w:spacing w:line="360" w:lineRule="auto"/>
        <w:ind w:firstLine="482" w:firstLineChars="200"/>
        <w:textAlignment w:val="auto"/>
        <w:rPr>
          <w:rFonts w:hint="eastAsia" w:hAnsi="宋体" w:cs="Times New Roman"/>
          <w:b/>
          <w:sz w:val="24"/>
          <w:szCs w:val="24"/>
        </w:rPr>
      </w:pPr>
      <w:r>
        <w:rPr>
          <w:rFonts w:hint="eastAsia" w:hAnsi="宋体" w:cs="Times New Roman"/>
          <w:b/>
          <w:sz w:val="24"/>
          <w:szCs w:val="24"/>
        </w:rPr>
        <w:t>报价人不按照上述要求对报价文件进行澄清或补正的，或报价文件存在重大偏差或失实，不通过其详细评审。</w:t>
      </w:r>
    </w:p>
    <w:p>
      <w:pPr>
        <w:pStyle w:val="9"/>
        <w:keepNext w:val="0"/>
        <w:keepLines w:val="0"/>
        <w:pageBreakBefore w:val="0"/>
        <w:widowControl w:val="0"/>
        <w:kinsoku/>
        <w:wordWrap/>
        <w:topLinePunct w:val="0"/>
        <w:autoSpaceDE/>
        <w:autoSpaceDN/>
        <w:bidi w:val="0"/>
        <w:spacing w:line="360" w:lineRule="auto"/>
        <w:jc w:val="center"/>
        <w:textAlignment w:val="auto"/>
        <w:rPr>
          <w:rFonts w:hint="eastAsia" w:hAnsi="宋体" w:cs="Times New Roman"/>
          <w:b/>
          <w:sz w:val="24"/>
          <w:szCs w:val="24"/>
        </w:rPr>
      </w:pPr>
    </w:p>
    <w:p>
      <w:pPr>
        <w:pStyle w:val="9"/>
        <w:keepNext w:val="0"/>
        <w:keepLines w:val="0"/>
        <w:pageBreakBefore w:val="0"/>
        <w:widowControl w:val="0"/>
        <w:kinsoku/>
        <w:wordWrap/>
        <w:topLinePunct w:val="0"/>
        <w:autoSpaceDE/>
        <w:autoSpaceDN/>
        <w:bidi w:val="0"/>
        <w:spacing w:line="360" w:lineRule="auto"/>
        <w:jc w:val="center"/>
        <w:textAlignment w:val="auto"/>
        <w:rPr>
          <w:rFonts w:hint="eastAsia" w:hAnsi="宋体" w:cs="Times New Roman"/>
          <w:b/>
          <w:sz w:val="24"/>
          <w:szCs w:val="24"/>
        </w:rPr>
      </w:pPr>
      <w:r>
        <w:rPr>
          <w:rFonts w:hint="eastAsia" w:hAnsi="宋体" w:cs="Times New Roman"/>
          <w:b/>
          <w:sz w:val="24"/>
          <w:szCs w:val="24"/>
        </w:rPr>
        <w:t>五</w:t>
      </w:r>
      <w:r>
        <w:rPr>
          <w:rFonts w:hint="eastAsia" w:hAnsi="宋体" w:cs="Times New Roman"/>
          <w:b/>
          <w:sz w:val="24"/>
          <w:szCs w:val="24"/>
          <w:lang w:eastAsia="zh-CN"/>
        </w:rPr>
        <w:t>、</w:t>
      </w:r>
      <w:r>
        <w:rPr>
          <w:rFonts w:hint="eastAsia" w:hAnsi="宋体" w:cs="Times New Roman"/>
          <w:b/>
          <w:sz w:val="24"/>
          <w:szCs w:val="24"/>
        </w:rPr>
        <w:t xml:space="preserve"> 推荐中标候选人</w:t>
      </w:r>
    </w:p>
    <w:p>
      <w:pPr>
        <w:pStyle w:val="9"/>
        <w:keepNext w:val="0"/>
        <w:keepLines w:val="0"/>
        <w:pageBreakBefore w:val="0"/>
        <w:widowControl w:val="0"/>
        <w:kinsoku/>
        <w:wordWrap/>
        <w:topLinePunct w:val="0"/>
        <w:autoSpaceDE/>
        <w:autoSpaceDN/>
        <w:bidi w:val="0"/>
        <w:spacing w:line="360" w:lineRule="auto"/>
        <w:jc w:val="center"/>
        <w:textAlignment w:val="auto"/>
        <w:rPr>
          <w:rFonts w:hint="eastAsia" w:hAnsi="宋体" w:cs="Times New Roman"/>
          <w:b/>
          <w:sz w:val="24"/>
          <w:szCs w:val="24"/>
        </w:rPr>
      </w:pPr>
    </w:p>
    <w:p>
      <w:pPr>
        <w:keepNext w:val="0"/>
        <w:keepLines w:val="0"/>
        <w:pageBreakBefore w:val="0"/>
        <w:widowControl w:val="0"/>
        <w:kinsoku/>
        <w:wordWrap/>
        <w:topLinePunct w:val="0"/>
        <w:autoSpaceDE/>
        <w:autoSpaceDN/>
        <w:bidi w:val="0"/>
        <w:spacing w:line="360" w:lineRule="auto"/>
        <w:ind w:firstLine="352" w:firstLineChars="147"/>
        <w:textAlignment w:val="auto"/>
        <w:rPr>
          <w:rFonts w:hint="eastAsia" w:ascii="宋体" w:hAnsi="宋体" w:cs="Courier New"/>
          <w:sz w:val="24"/>
        </w:rPr>
      </w:pPr>
      <w:r>
        <w:rPr>
          <w:rFonts w:hint="eastAsia" w:ascii="宋体" w:hAnsi="宋体"/>
          <w:sz w:val="24"/>
        </w:rPr>
        <w:t>评标委员会将以通过评审的报价人，按照经算术校核后报价由高到低的顺序推荐3名中标候选人（不足三名推荐相应数量）。</w:t>
      </w:r>
    </w:p>
    <w:p>
      <w:pPr>
        <w:spacing w:line="540" w:lineRule="exact"/>
        <w:rPr>
          <w:rFonts w:ascii="微软雅黑" w:hAnsi="微软雅黑" w:eastAsia="微软雅黑" w:cs="微软雅黑"/>
          <w:bCs/>
          <w:sz w:val="21"/>
          <w:szCs w:val="21"/>
          <w:highlight w:val="none"/>
        </w:rPr>
        <w:sectPr>
          <w:footerReference r:id="rId7" w:type="first"/>
          <w:footerReference r:id="rId6" w:type="default"/>
          <w:pgSz w:w="11906" w:h="16838"/>
          <w:pgMar w:top="1418" w:right="1304" w:bottom="1418" w:left="1701" w:header="851" w:footer="851" w:gutter="0"/>
          <w:cols w:space="720" w:num="1"/>
          <w:titlePg/>
          <w:docGrid w:linePitch="312" w:charSpace="0"/>
        </w:sectPr>
      </w:pPr>
    </w:p>
    <w:p>
      <w:pPr>
        <w:pStyle w:val="7"/>
      </w:pPr>
    </w:p>
    <w:p>
      <w:pPr>
        <w:pStyle w:val="2"/>
        <w:spacing w:line="240" w:lineRule="auto"/>
        <w:jc w:val="center"/>
        <w:rPr>
          <w:highlight w:val="none"/>
        </w:rPr>
      </w:pPr>
      <w:bookmarkStart w:id="127" w:name="_Toc475463262"/>
      <w:r>
        <w:rPr>
          <w:rFonts w:hint="eastAsia" w:ascii="宋体" w:hAnsi="宋体" w:cs="宋体"/>
          <w:szCs w:val="32"/>
          <w:highlight w:val="none"/>
        </w:rPr>
        <w:t>第四章</w:t>
      </w:r>
      <w:r>
        <w:rPr>
          <w:rFonts w:hint="eastAsia"/>
          <w:highlight w:val="none"/>
        </w:rPr>
        <w:t>合同条款及格式</w:t>
      </w:r>
      <w:bookmarkEnd w:id="127"/>
    </w:p>
    <w:bookmarkEnd w:id="121"/>
    <w:bookmarkEnd w:id="122"/>
    <w:bookmarkEnd w:id="123"/>
    <w:bookmarkEnd w:id="124"/>
    <w:bookmarkEnd w:id="125"/>
    <w:bookmarkEnd w:id="126"/>
    <w:p>
      <w:pPr>
        <w:spacing w:line="240" w:lineRule="auto"/>
        <w:jc w:val="center"/>
        <w:rPr>
          <w:rFonts w:hint="eastAsia" w:ascii="宋体" w:hAnsi="宋体" w:eastAsia="宋体" w:cs="宋体"/>
          <w:b/>
          <w:bCs/>
          <w:color w:val="auto"/>
          <w:sz w:val="36"/>
          <w:szCs w:val="36"/>
          <w:highlight w:val="none"/>
          <w:lang w:val="en-US" w:eastAsia="zh-CN"/>
        </w:rPr>
      </w:pPr>
      <w:bookmarkStart w:id="128" w:name="_Toc530403134"/>
      <w:bookmarkStart w:id="129" w:name="_Toc529536721"/>
      <w:bookmarkStart w:id="130" w:name="_Toc5347"/>
      <w:bookmarkStart w:id="131" w:name="_Toc475463263"/>
      <w:r>
        <w:rPr>
          <w:rFonts w:hint="eastAsia" w:ascii="宋体" w:hAnsi="宋体" w:eastAsia="宋体" w:cs="宋体"/>
          <w:b/>
          <w:bCs/>
          <w:color w:val="auto"/>
          <w:sz w:val="36"/>
          <w:szCs w:val="36"/>
          <w:highlight w:val="none"/>
          <w:lang w:eastAsia="zh-CN"/>
        </w:rPr>
        <w:t>叙古叙威川黔公司</w:t>
      </w:r>
      <w:r>
        <w:rPr>
          <w:rFonts w:hint="eastAsia" w:ascii="宋体" w:hAnsi="宋体" w:eastAsia="宋体" w:cs="宋体"/>
          <w:b/>
          <w:bCs/>
          <w:color w:val="auto"/>
          <w:sz w:val="36"/>
          <w:szCs w:val="36"/>
          <w:highlight w:val="none"/>
          <w:lang w:val="en-US" w:eastAsia="zh-CN"/>
        </w:rPr>
        <w:t>食堂、各收费站食堂</w:t>
      </w:r>
    </w:p>
    <w:p>
      <w:pPr>
        <w:spacing w:line="24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36"/>
          <w:szCs w:val="36"/>
          <w:highlight w:val="none"/>
          <w:lang w:val="en-US" w:eastAsia="zh-CN"/>
        </w:rPr>
        <w:t>食材</w:t>
      </w:r>
      <w:r>
        <w:rPr>
          <w:rFonts w:hint="eastAsia" w:ascii="宋体" w:hAnsi="宋体" w:eastAsia="宋体" w:cs="宋体"/>
          <w:b/>
          <w:bCs/>
          <w:color w:val="auto"/>
          <w:sz w:val="36"/>
          <w:szCs w:val="36"/>
          <w:highlight w:val="none"/>
          <w:lang w:eastAsia="zh-CN"/>
        </w:rPr>
        <w:t>采购合同</w:t>
      </w:r>
      <w:bookmarkEnd w:id="128"/>
      <w:bookmarkEnd w:id="129"/>
    </w:p>
    <w:p>
      <w:pPr>
        <w:ind w:firstLine="480" w:firstLineChars="200"/>
        <w:rPr>
          <w:rFonts w:hint="eastAsia" w:ascii="宋体" w:hAnsi="宋体" w:cs="宋体"/>
          <w:color w:val="000000"/>
          <w:sz w:val="24"/>
          <w:szCs w:val="24"/>
          <w:lang w:val="en-US" w:eastAsia="zh-CN"/>
        </w:rPr>
      </w:pPr>
    </w:p>
    <w:p>
      <w:pPr>
        <w:pStyle w:val="7"/>
        <w:rPr>
          <w:rFonts w:hint="eastAsia" w:ascii="宋体" w:hAnsi="宋体" w:cs="宋体"/>
          <w:color w:val="000000"/>
          <w:sz w:val="24"/>
          <w:szCs w:val="24"/>
          <w:lang w:val="en-US" w:eastAsia="zh-CN"/>
        </w:rPr>
      </w:pPr>
    </w:p>
    <w:p>
      <w:pP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 甲方：</w:t>
      </w:r>
    </w:p>
    <w:p>
      <w:pPr>
        <w:pStyle w:val="7"/>
        <w:rPr>
          <w:rFonts w:hint="eastAsia" w:ascii="宋体" w:hAnsi="宋体" w:cs="宋体"/>
          <w:color w:val="000000"/>
          <w:sz w:val="24"/>
          <w:szCs w:val="24"/>
          <w:lang w:val="en-US" w:eastAsia="zh-CN"/>
        </w:rPr>
      </w:pPr>
    </w:p>
    <w:p>
      <w:pPr>
        <w:rPr>
          <w:rFonts w:hint="default"/>
          <w:lang w:val="en-US" w:eastAsia="zh-CN"/>
        </w:rPr>
      </w:pPr>
      <w:r>
        <w:rPr>
          <w:rFonts w:hint="eastAsia" w:ascii="宋体" w:hAnsi="宋体" w:cs="宋体"/>
          <w:color w:val="000000"/>
          <w:sz w:val="24"/>
          <w:szCs w:val="24"/>
          <w:lang w:val="en-US" w:eastAsia="zh-CN"/>
        </w:rPr>
        <w:t xml:space="preserve"> 乙方：</w:t>
      </w:r>
    </w:p>
    <w:p>
      <w:pPr>
        <w:rPr>
          <w:rFonts w:hint="eastAsia" w:ascii="宋体" w:hAnsi="宋体" w:cs="宋体"/>
          <w:color w:val="000000"/>
          <w:sz w:val="24"/>
          <w:szCs w:val="24"/>
          <w:lang w:val="en-US" w:eastAsia="zh-CN"/>
        </w:rPr>
      </w:pPr>
    </w:p>
    <w:p>
      <w:pPr>
        <w:numPr>
          <w:ilvl w:val="0"/>
          <w:numId w:val="0"/>
        </w:numPr>
        <w:spacing w:line="360" w:lineRule="auto"/>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一、</w:t>
      </w:r>
      <w:r>
        <w:rPr>
          <w:rFonts w:hint="eastAsia" w:ascii="宋体" w:hAnsi="宋体" w:eastAsia="宋体" w:cs="宋体"/>
          <w:color w:val="000000"/>
          <w:sz w:val="24"/>
          <w:szCs w:val="24"/>
        </w:rPr>
        <w:t>采购内容</w:t>
      </w:r>
    </w:p>
    <w:p>
      <w:pPr>
        <w:numPr>
          <w:ilvl w:val="0"/>
          <w:numId w:val="4"/>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本项目内容为乙方向甲方提供为期</w:t>
      </w:r>
      <w:r>
        <w:rPr>
          <w:rFonts w:hint="eastAsia" w:ascii="宋体" w:hAnsi="宋体" w:eastAsia="宋体" w:cs="宋体"/>
          <w:color w:val="000000"/>
          <w:sz w:val="24"/>
          <w:szCs w:val="24"/>
          <w:lang w:val="en-US" w:eastAsia="zh-CN"/>
        </w:rPr>
        <w:t>壹年的公司职工食堂</w:t>
      </w:r>
      <w:r>
        <w:rPr>
          <w:rFonts w:hint="eastAsia" w:ascii="宋体" w:hAnsi="宋体" w:eastAsia="宋体" w:cs="宋体"/>
          <w:color w:val="000000"/>
          <w:sz w:val="24"/>
          <w:szCs w:val="24"/>
          <w:lang w:eastAsia="zh-CN"/>
        </w:rPr>
        <w:t>米类、面（粉）类、油类、肉禽、水产、干杂、果蔬、</w:t>
      </w:r>
      <w:r>
        <w:rPr>
          <w:rFonts w:hint="eastAsia" w:ascii="宋体" w:hAnsi="宋体" w:eastAsia="宋体" w:cs="宋体"/>
          <w:color w:val="000000"/>
          <w:sz w:val="24"/>
          <w:szCs w:val="24"/>
          <w:lang w:val="en-US" w:eastAsia="zh-CN"/>
        </w:rPr>
        <w:t>调味品等</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沿线收费站食堂米类、油类、面（粉）类、干杂、调味品、等食材</w:t>
      </w:r>
      <w:r>
        <w:rPr>
          <w:rFonts w:hint="eastAsia" w:ascii="宋体" w:hAnsi="宋体" w:eastAsia="宋体" w:cs="宋体"/>
          <w:color w:val="000000"/>
          <w:sz w:val="24"/>
          <w:szCs w:val="24"/>
        </w:rPr>
        <w:t>采购及配送服务</w:t>
      </w:r>
      <w:r>
        <w:rPr>
          <w:rFonts w:hint="eastAsia" w:ascii="宋体" w:hAnsi="宋体" w:eastAsia="宋体" w:cs="宋体"/>
          <w:color w:val="000000"/>
          <w:sz w:val="24"/>
          <w:szCs w:val="24"/>
          <w:lang w:eastAsia="zh-CN"/>
        </w:rPr>
        <w:t>。</w:t>
      </w:r>
    </w:p>
    <w:p>
      <w:pPr>
        <w:numPr>
          <w:ilvl w:val="0"/>
          <w:numId w:val="0"/>
        </w:num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二、</w:t>
      </w:r>
      <w:r>
        <w:rPr>
          <w:rFonts w:hint="eastAsia" w:ascii="宋体" w:hAnsi="宋体" w:eastAsia="宋体" w:cs="宋体"/>
          <w:color w:val="000000"/>
          <w:sz w:val="24"/>
          <w:szCs w:val="24"/>
          <w:lang w:eastAsia="zh-CN"/>
        </w:rPr>
        <w:t>标准要求</w:t>
      </w:r>
    </w:p>
    <w:p>
      <w:pPr>
        <w:numPr>
          <w:ilvl w:val="0"/>
          <w:numId w:val="0"/>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乙方向甲方提供</w:t>
      </w:r>
      <w:r>
        <w:rPr>
          <w:rFonts w:hint="eastAsia" w:ascii="宋体" w:hAnsi="宋体" w:eastAsia="宋体" w:cs="宋体"/>
          <w:color w:val="000000"/>
          <w:sz w:val="24"/>
          <w:szCs w:val="24"/>
          <w:lang w:eastAsia="zh-CN"/>
        </w:rPr>
        <w:t>企业</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《营业</w:t>
      </w:r>
      <w:r>
        <w:rPr>
          <w:rFonts w:hint="eastAsia" w:ascii="宋体" w:hAnsi="宋体" w:eastAsia="宋体" w:cs="宋体"/>
          <w:color w:val="000000"/>
          <w:sz w:val="24"/>
          <w:szCs w:val="24"/>
        </w:rPr>
        <w:t>执照</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食品经营许可证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及</w:t>
      </w:r>
      <w:r>
        <w:rPr>
          <w:rFonts w:hint="eastAsia" w:ascii="宋体" w:hAnsi="宋体" w:eastAsia="宋体" w:cs="宋体"/>
          <w:color w:val="000000"/>
          <w:sz w:val="24"/>
          <w:szCs w:val="24"/>
          <w:lang w:eastAsia="zh-CN"/>
        </w:rPr>
        <w:t>供货</w:t>
      </w:r>
      <w:r>
        <w:rPr>
          <w:rFonts w:hint="eastAsia" w:ascii="宋体" w:hAnsi="宋体" w:eastAsia="宋体" w:cs="宋体"/>
          <w:color w:val="000000"/>
          <w:sz w:val="24"/>
          <w:szCs w:val="24"/>
        </w:rPr>
        <w:t>物料的相关合格证复印件供甲方</w:t>
      </w:r>
      <w:r>
        <w:rPr>
          <w:rFonts w:hint="eastAsia" w:ascii="宋体" w:hAnsi="宋体" w:eastAsia="宋体" w:cs="宋体"/>
          <w:color w:val="000000"/>
          <w:sz w:val="24"/>
          <w:szCs w:val="24"/>
          <w:lang w:eastAsia="zh-CN"/>
        </w:rPr>
        <w:t>备查。乙方</w:t>
      </w:r>
      <w:r>
        <w:rPr>
          <w:rFonts w:hint="eastAsia" w:ascii="宋体" w:hAnsi="宋体" w:eastAsia="宋体" w:cs="宋体"/>
          <w:color w:val="000000"/>
          <w:sz w:val="24"/>
          <w:szCs w:val="24"/>
        </w:rPr>
        <w:t>保证提供的食材无假冒伪</w:t>
      </w:r>
      <w:r>
        <w:rPr>
          <w:rFonts w:hint="eastAsia" w:ascii="宋体" w:hAnsi="宋体" w:eastAsia="宋体" w:cs="宋体"/>
          <w:color w:val="000000"/>
          <w:sz w:val="24"/>
          <w:szCs w:val="24"/>
          <w:lang w:eastAsia="zh-CN"/>
        </w:rPr>
        <w:t>劣、</w:t>
      </w:r>
      <w:r>
        <w:rPr>
          <w:rFonts w:hint="eastAsia" w:ascii="宋体" w:hAnsi="宋体" w:eastAsia="宋体" w:cs="宋体"/>
          <w:color w:val="000000"/>
          <w:sz w:val="24"/>
          <w:szCs w:val="24"/>
        </w:rPr>
        <w:t>无参</w:t>
      </w:r>
      <w:r>
        <w:rPr>
          <w:rFonts w:hint="eastAsia" w:ascii="宋体" w:hAnsi="宋体" w:eastAsia="宋体" w:cs="宋体"/>
          <w:color w:val="000000"/>
          <w:sz w:val="24"/>
          <w:szCs w:val="24"/>
          <w:lang w:eastAsia="zh-CN"/>
        </w:rPr>
        <w:t>杂</w:t>
      </w:r>
      <w:r>
        <w:rPr>
          <w:rFonts w:hint="eastAsia" w:ascii="宋体" w:hAnsi="宋体" w:eastAsia="宋体" w:cs="宋体"/>
          <w:color w:val="000000"/>
          <w:sz w:val="24"/>
          <w:szCs w:val="24"/>
        </w:rPr>
        <w:t>参假伪造，</w:t>
      </w:r>
      <w:r>
        <w:rPr>
          <w:rFonts w:hint="eastAsia" w:ascii="宋体" w:hAnsi="宋体" w:eastAsia="宋体" w:cs="宋体"/>
          <w:color w:val="000000"/>
          <w:sz w:val="24"/>
          <w:szCs w:val="24"/>
          <w:lang w:eastAsia="zh-CN"/>
        </w:rPr>
        <w:t>以次</w:t>
      </w:r>
      <w:r>
        <w:rPr>
          <w:rFonts w:hint="eastAsia" w:ascii="宋体" w:hAnsi="宋体" w:eastAsia="宋体" w:cs="宋体"/>
          <w:color w:val="000000"/>
          <w:sz w:val="24"/>
          <w:szCs w:val="24"/>
        </w:rPr>
        <w:t>充好</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不得</w:t>
      </w:r>
      <w:r>
        <w:rPr>
          <w:rFonts w:hint="eastAsia" w:ascii="宋体" w:hAnsi="宋体" w:eastAsia="宋体" w:cs="宋体"/>
          <w:color w:val="000000"/>
          <w:sz w:val="24"/>
          <w:szCs w:val="24"/>
          <w:lang w:eastAsia="zh-CN"/>
        </w:rPr>
        <w:t>配送</w:t>
      </w:r>
      <w:r>
        <w:rPr>
          <w:rFonts w:hint="eastAsia" w:ascii="宋体" w:hAnsi="宋体" w:eastAsia="宋体" w:cs="宋体"/>
          <w:color w:val="000000"/>
          <w:sz w:val="24"/>
          <w:szCs w:val="24"/>
        </w:rPr>
        <w:t>转基因</w:t>
      </w:r>
      <w:r>
        <w:rPr>
          <w:rFonts w:hint="eastAsia" w:ascii="宋体" w:hAnsi="宋体" w:eastAsia="宋体" w:cs="宋体"/>
          <w:color w:val="000000"/>
          <w:sz w:val="24"/>
          <w:szCs w:val="24"/>
          <w:lang w:eastAsia="zh-CN"/>
        </w:rPr>
        <w:t>食</w:t>
      </w:r>
      <w:r>
        <w:rPr>
          <w:rFonts w:hint="eastAsia" w:ascii="宋体" w:hAnsi="宋体" w:eastAsia="宋体" w:cs="宋体"/>
          <w:color w:val="000000"/>
          <w:sz w:val="24"/>
          <w:szCs w:val="24"/>
        </w:rPr>
        <w:t>材或</w:t>
      </w:r>
      <w:r>
        <w:rPr>
          <w:rFonts w:hint="eastAsia" w:ascii="宋体" w:hAnsi="宋体" w:eastAsia="宋体" w:cs="宋体"/>
          <w:color w:val="000000"/>
          <w:sz w:val="24"/>
          <w:szCs w:val="24"/>
          <w:lang w:eastAsia="zh-CN"/>
        </w:rPr>
        <w:t>转</w:t>
      </w:r>
      <w:r>
        <w:rPr>
          <w:rFonts w:hint="eastAsia" w:ascii="宋体" w:hAnsi="宋体" w:eastAsia="宋体" w:cs="宋体"/>
          <w:color w:val="000000"/>
          <w:sz w:val="24"/>
          <w:szCs w:val="24"/>
        </w:rPr>
        <w:t>基因</w:t>
      </w:r>
      <w:r>
        <w:rPr>
          <w:rFonts w:hint="eastAsia" w:ascii="宋体" w:hAnsi="宋体" w:eastAsia="宋体" w:cs="宋体"/>
          <w:color w:val="000000"/>
          <w:sz w:val="24"/>
          <w:szCs w:val="24"/>
          <w:lang w:eastAsia="zh-CN"/>
        </w:rPr>
        <w:t>食</w:t>
      </w:r>
      <w:r>
        <w:rPr>
          <w:rFonts w:hint="eastAsia" w:ascii="宋体" w:hAnsi="宋体" w:eastAsia="宋体" w:cs="宋体"/>
          <w:color w:val="000000"/>
          <w:sz w:val="24"/>
          <w:szCs w:val="24"/>
        </w:rPr>
        <w:t>材加工的食品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不得有腐败变质</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油脂酸败</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霉变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生虫</w:t>
      </w:r>
      <w:r>
        <w:rPr>
          <w:rFonts w:hint="eastAsia" w:ascii="宋体" w:hAnsi="宋体" w:eastAsia="宋体" w:cs="宋体"/>
          <w:color w:val="000000"/>
          <w:sz w:val="24"/>
          <w:szCs w:val="24"/>
          <w:lang w:eastAsia="zh-CN"/>
        </w:rPr>
        <w:t>、污秽不洁、混有异物或者</w:t>
      </w:r>
      <w:r>
        <w:rPr>
          <w:rFonts w:hint="eastAsia" w:ascii="宋体" w:hAnsi="宋体" w:eastAsia="宋体" w:cs="宋体"/>
          <w:color w:val="000000"/>
          <w:sz w:val="24"/>
          <w:szCs w:val="24"/>
        </w:rPr>
        <w:t>其他感官性状异常</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对人体健康有害物质</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配送物料质量符合</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中华人民共和国产品质量法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中华人民共和国食品安全法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国务院关于加强食品等产品安全监督管理的特殊规定</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等文件，严格遵守</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食品卫生法</w:t>
      </w:r>
      <w:r>
        <w:rPr>
          <w:rFonts w:hint="eastAsia" w:ascii="宋体" w:hAnsi="宋体" w:eastAsia="宋体" w:cs="宋体"/>
          <w:color w:val="000000"/>
          <w:sz w:val="24"/>
          <w:szCs w:val="24"/>
          <w:lang w:eastAsia="zh-CN"/>
        </w:rPr>
        <w:t>》和《动物检疫法》</w:t>
      </w:r>
      <w:r>
        <w:rPr>
          <w:rFonts w:hint="eastAsia" w:ascii="宋体" w:hAnsi="宋体" w:eastAsia="宋体" w:cs="宋体"/>
          <w:color w:val="000000"/>
          <w:sz w:val="24"/>
          <w:szCs w:val="24"/>
        </w:rPr>
        <w:t>等相关规定</w:t>
      </w:r>
      <w:r>
        <w:rPr>
          <w:rFonts w:hint="eastAsia" w:ascii="宋体" w:hAnsi="宋体" w:eastAsia="宋体" w:cs="宋体"/>
          <w:color w:val="000000"/>
          <w:sz w:val="24"/>
          <w:szCs w:val="24"/>
          <w:lang w:eastAsia="zh-CN"/>
        </w:rPr>
        <w:t>。</w:t>
      </w:r>
    </w:p>
    <w:p>
      <w:pPr>
        <w:numPr>
          <w:ilvl w:val="0"/>
          <w:numId w:val="0"/>
        </w:numPr>
        <w:spacing w:line="360" w:lineRule="auto"/>
        <w:ind w:firstLine="482" w:firstLineChars="20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rPr>
        <w:t>配送物料质量要求如下</w:t>
      </w:r>
      <w:r>
        <w:rPr>
          <w:rFonts w:hint="eastAsia" w:ascii="宋体" w:hAnsi="宋体" w:cs="宋体"/>
          <w:b/>
          <w:bCs/>
          <w:color w:val="000000"/>
          <w:sz w:val="24"/>
          <w:szCs w:val="24"/>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cs="宋体"/>
          <w:b w:val="0"/>
          <w:bCs w:val="0"/>
          <w:color w:val="000000"/>
          <w:sz w:val="24"/>
          <w:szCs w:val="24"/>
          <w:u w:val="none" w:color="auto"/>
          <w:lang w:val="en-US" w:eastAsia="zh-CN"/>
        </w:rPr>
      </w:pPr>
      <w:r>
        <w:rPr>
          <w:rFonts w:hint="eastAsia"/>
          <w:b w:val="0"/>
          <w:bCs w:val="0"/>
          <w:sz w:val="24"/>
          <w:szCs w:val="24"/>
          <w:u w:val="none" w:color="auto"/>
          <w:lang w:val="en-US" w:eastAsia="zh-CN"/>
        </w:rPr>
        <w:t>大米：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u w:val="none" w:color="auto"/>
          <w:lang w:val="en-US" w:eastAsia="zh-CN"/>
        </w:rPr>
      </w:pPr>
      <w:r>
        <w:rPr>
          <w:rFonts w:hint="eastAsia" w:ascii="宋体" w:hAnsi="宋体" w:cs="宋体"/>
          <w:b w:val="0"/>
          <w:bCs w:val="0"/>
          <w:sz w:val="24"/>
          <w:szCs w:val="24"/>
          <w:u w:val="none" w:color="auto"/>
          <w:lang w:val="en-US" w:eastAsia="zh-CN"/>
        </w:rPr>
        <w:t>品牌粳米，符合国家食品质量安全标准；具有QS食品质量安全生产许可证；必须是当年或者当期新米；米质纯，无杂质，达到国家一级标准，无黄粒、霉粒；水分小于14.5%；包装袋应坚固结实，封口或者缝口应严密；附样品；按配送批次提供检测报告。</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eastAsia="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u w:val="none" w:color="auto"/>
          <w:lang w:val="en-US" w:eastAsia="zh-CN"/>
        </w:rPr>
      </w:pPr>
      <w:r>
        <w:rPr>
          <w:rFonts w:hint="eastAsia" w:ascii="宋体" w:hAnsi="宋体" w:cs="宋体"/>
          <w:b w:val="0"/>
          <w:bCs w:val="0"/>
          <w:sz w:val="24"/>
          <w:szCs w:val="24"/>
          <w:u w:val="none" w:color="auto"/>
          <w:lang w:val="en-US" w:eastAsia="zh-CN"/>
        </w:rPr>
        <w:t>符合国家食品质量安全标准；具有QS食品质量安全生产许可证；无杂质；按配送批次提供检测报告。</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0" w:leftChars="0" w:right="0" w:rightChars="0" w:firstLine="0" w:firstLineChars="0"/>
        <w:jc w:val="both"/>
        <w:textAlignment w:val="auto"/>
        <w:outlineLvl w:val="9"/>
        <w:rPr>
          <w:rFonts w:hint="eastAsia" w:ascii="宋体" w:hAnsi="宋体" w:cs="宋体"/>
          <w:b w:val="0"/>
          <w:bCs w:val="0"/>
          <w:sz w:val="24"/>
          <w:szCs w:val="24"/>
          <w:u w:val="none" w:color="auto"/>
          <w:lang w:val="en-US" w:eastAsia="zh-CN"/>
        </w:rPr>
      </w:pPr>
      <w:r>
        <w:rPr>
          <w:rFonts w:hint="eastAsia" w:ascii="宋体" w:hAnsi="宋体" w:cs="宋体"/>
          <w:b w:val="0"/>
          <w:bCs w:val="0"/>
          <w:sz w:val="24"/>
          <w:szCs w:val="24"/>
          <w:u w:val="none" w:color="auto"/>
          <w:lang w:val="en-US" w:eastAsia="zh-CN"/>
        </w:rPr>
        <w:t>食用：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sz w:val="24"/>
          <w:szCs w:val="24"/>
          <w:u w:val="none" w:color="auto"/>
          <w:lang w:val="en-US" w:eastAsia="zh-CN"/>
        </w:rPr>
      </w:pPr>
      <w:r>
        <w:rPr>
          <w:rFonts w:hint="eastAsia" w:ascii="宋体" w:hAnsi="宋体" w:cs="宋体"/>
          <w:b w:val="0"/>
          <w:bCs w:val="0"/>
          <w:sz w:val="24"/>
          <w:szCs w:val="24"/>
          <w:u w:val="none" w:color="auto"/>
          <w:lang w:val="en-US" w:eastAsia="zh-CN"/>
        </w:rPr>
        <w:t>符合国家食品质量安全标准；具有QS食品质量安全生产许可证；有质检、卫生部门提供的质量和卫生检测报告；要有生产厂家、生产日期、保质期、净重等；澄清、透明、无味、口感好；要使用一次性专用包装，非散装、灌装食用油。</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sz w:val="24"/>
          <w:szCs w:val="24"/>
          <w:u w:val="none" w:color="auto"/>
          <w:lang w:val="en-US" w:eastAsia="zh-CN"/>
        </w:rPr>
      </w:pPr>
      <w:r>
        <w:rPr>
          <w:rFonts w:hint="eastAsia" w:ascii="宋体" w:hAnsi="宋体" w:cs="宋体"/>
          <w:b w:val="0"/>
          <w:bCs w:val="0"/>
          <w:sz w:val="24"/>
          <w:szCs w:val="24"/>
          <w:u w:val="none" w:color="auto"/>
          <w:lang w:val="en-US" w:eastAsia="zh-CN"/>
        </w:rPr>
        <w:t>猪肉：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sz w:val="24"/>
          <w:szCs w:val="24"/>
          <w:u w:val="none" w:color="auto"/>
          <w:lang w:val="en-US" w:eastAsia="zh-CN"/>
        </w:rPr>
      </w:pPr>
      <w:r>
        <w:rPr>
          <w:rFonts w:hint="eastAsia" w:ascii="宋体" w:hAnsi="宋体" w:cs="宋体"/>
          <w:b w:val="0"/>
          <w:bCs w:val="0"/>
          <w:sz w:val="24"/>
          <w:szCs w:val="24"/>
          <w:u w:val="none" w:color="auto"/>
          <w:lang w:val="en-US" w:eastAsia="zh-CN"/>
        </w:rPr>
        <w:t>符合国家猪肉食品质量安全标准；猪肉必须新鲜，观感好，猪源健康；经动物检疫和定点屠宰；每批提供检测报告。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5、牛肉：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符合国家牛肉食品质量安全标准；牛肉必须新鲜，观感好，牛源健康；经动物检疫和定点屠宰；每批提供检测报告。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right="0" w:rightChars="0" w:firstLine="480" w:firstLineChars="20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6、鸡肉：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符合国家鸡肉食品质量安全标准；鸡肉必须新鲜，观感好，鸡源健康；经动物检疫和定点屠宰；每批提供检测报告。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7、鱼类：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要求鲜活、新鲜，有供应单位、日期、保质期、净重等。</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蔬菜类：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符合国家蔬菜食品质量安全标准；蔬菜必须新鲜，完整，去皮，净重（去包装或保护层）；应以基地蔬菜为主配菜；外地蔬菜需要提供合格证、营业执照；每批提供检测报告。</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color w:val="auto"/>
          <w:sz w:val="24"/>
          <w:szCs w:val="24"/>
          <w:u w:val="none" w:color="auto"/>
          <w:lang w:val="en-US" w:eastAsia="zh-CN"/>
        </w:rPr>
      </w:pPr>
      <w:r>
        <w:rPr>
          <w:rFonts w:hint="eastAsia" w:ascii="宋体" w:hAnsi="宋体" w:cs="宋体"/>
          <w:b w:val="0"/>
          <w:bCs w:val="0"/>
          <w:color w:val="auto"/>
          <w:sz w:val="24"/>
          <w:szCs w:val="24"/>
          <w:u w:val="none" w:color="auto"/>
          <w:lang w:val="en-US" w:eastAsia="zh-CN"/>
        </w:rPr>
        <w:t>鸡蛋及调味品：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cs="宋体"/>
          <w:b w:val="0"/>
          <w:bCs w:val="0"/>
          <w:sz w:val="24"/>
          <w:szCs w:val="24"/>
          <w:u w:val="none" w:color="auto"/>
          <w:lang w:val="en-US" w:eastAsia="zh-CN"/>
        </w:rPr>
      </w:pPr>
      <w:r>
        <w:rPr>
          <w:rFonts w:hint="eastAsia" w:ascii="宋体" w:hAnsi="宋体" w:cs="宋体"/>
          <w:b w:val="0"/>
          <w:bCs w:val="0"/>
          <w:color w:val="auto"/>
          <w:sz w:val="24"/>
          <w:szCs w:val="24"/>
          <w:u w:val="none" w:color="auto"/>
          <w:lang w:val="en-US" w:eastAsia="zh-CN"/>
        </w:rPr>
        <w:t>鸡蛋新鲜无破损；调味品应符合国家食品质量安全标准；具有QS食品</w:t>
      </w:r>
      <w:r>
        <w:rPr>
          <w:rFonts w:hint="eastAsia" w:ascii="宋体" w:hAnsi="宋体" w:cs="宋体"/>
          <w:b w:val="0"/>
          <w:bCs w:val="0"/>
          <w:sz w:val="24"/>
          <w:szCs w:val="24"/>
          <w:u w:val="none" w:color="auto"/>
          <w:lang w:val="en-US" w:eastAsia="zh-CN"/>
        </w:rPr>
        <w:t>质量安全生产许可证；要有生产厂家、生产日期、保质期、净重等；要使用专用一次性包装。</w:t>
      </w:r>
    </w:p>
    <w:p>
      <w:pPr>
        <w:keepNext w:val="0"/>
        <w:keepLines w:val="0"/>
        <w:pageBreakBefore w:val="0"/>
        <w:widowControl w:val="0"/>
        <w:numPr>
          <w:ilvl w:val="0"/>
          <w:numId w:val="7"/>
        </w:numPr>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临期或过</w:t>
      </w:r>
      <w:r>
        <w:rPr>
          <w:rFonts w:hint="eastAsia" w:ascii="宋体" w:hAnsi="宋体" w:eastAsia="宋体" w:cs="宋体"/>
          <w:color w:val="000000"/>
          <w:sz w:val="24"/>
          <w:szCs w:val="24"/>
          <w:lang w:eastAsia="zh-CN"/>
        </w:rPr>
        <w:t>期的物料，乙方将无条件退货或按甲方指定的时间重新换货，如果发现质量不合格的，乙方应当无条件退货或按甲方指定的时间重新换货。</w:t>
      </w:r>
    </w:p>
    <w:p>
      <w:pPr>
        <w:keepNext w:val="0"/>
        <w:keepLines w:val="0"/>
        <w:pageBreakBefore w:val="0"/>
        <w:widowControl w:val="0"/>
        <w:numPr>
          <w:ilvl w:val="0"/>
          <w:numId w:val="7"/>
        </w:numPr>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乙方不能满足食品质量及售后服务要求时，甲方有权进行处罚或终止合同，因食品质量而引发的食物中毒等事故问题，乙方承担其全部损失并进行经济赔偿，甲方依法追究相关法律责任。</w:t>
      </w:r>
    </w:p>
    <w:p>
      <w:pPr>
        <w:keepNext w:val="0"/>
        <w:keepLines w:val="0"/>
        <w:pageBreakBefore w:val="0"/>
        <w:widowControl w:val="0"/>
        <w:numPr>
          <w:ilvl w:val="0"/>
          <w:numId w:val="8"/>
        </w:numPr>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食材配送交接</w:t>
      </w:r>
    </w:p>
    <w:p>
      <w:pPr>
        <w:keepNext w:val="0"/>
        <w:keepLines w:val="0"/>
        <w:pageBreakBefore w:val="0"/>
        <w:widowControl w:val="0"/>
        <w:numPr>
          <w:ilvl w:val="0"/>
          <w:numId w:val="9"/>
        </w:numPr>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乙方必须按照甲方食堂管理人员通知的时间、数量、品种、品质要求准时送货，经</w:t>
      </w:r>
      <w:r>
        <w:rPr>
          <w:rFonts w:hint="eastAsia" w:ascii="宋体" w:hAnsi="宋体" w:cs="宋体"/>
          <w:color w:val="000000"/>
          <w:sz w:val="24"/>
          <w:szCs w:val="24"/>
          <w:lang w:val="en-US" w:eastAsia="zh-CN"/>
        </w:rPr>
        <w:t>收货人员</w:t>
      </w:r>
      <w:r>
        <w:rPr>
          <w:rFonts w:hint="eastAsia" w:ascii="宋体" w:hAnsi="宋体" w:eastAsia="宋体" w:cs="宋体"/>
          <w:color w:val="000000"/>
          <w:sz w:val="24"/>
          <w:szCs w:val="24"/>
          <w:lang w:eastAsia="zh-CN"/>
        </w:rPr>
        <w:t>和配送人员共同称量、检查、验收合格后签字确认，不能以任何理由推脱，若因</w:t>
      </w:r>
      <w:r>
        <w:rPr>
          <w:rFonts w:hint="eastAsia" w:ascii="宋体" w:hAnsi="宋体" w:cs="宋体"/>
          <w:color w:val="000000"/>
          <w:sz w:val="24"/>
          <w:szCs w:val="24"/>
          <w:lang w:val="en-US" w:eastAsia="zh-CN"/>
        </w:rPr>
        <w:t>配</w:t>
      </w:r>
      <w:r>
        <w:rPr>
          <w:rFonts w:hint="eastAsia" w:ascii="宋体" w:hAnsi="宋体" w:eastAsia="宋体" w:cs="宋体"/>
          <w:color w:val="000000"/>
          <w:sz w:val="24"/>
          <w:szCs w:val="24"/>
          <w:lang w:eastAsia="zh-CN"/>
        </w:rPr>
        <w:t>送时间、食材质量等影响到甲方的正常运转，乙方应承担相应的经济赔偿。</w:t>
      </w:r>
    </w:p>
    <w:p>
      <w:pPr>
        <w:keepNext w:val="0"/>
        <w:keepLines w:val="0"/>
        <w:pageBreakBefore w:val="0"/>
        <w:widowControl w:val="0"/>
        <w:numPr>
          <w:ilvl w:val="0"/>
          <w:numId w:val="9"/>
        </w:numPr>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在运输途中乙方出现交通等意外事故，由乙方全权负责。</w:t>
      </w:r>
    </w:p>
    <w:p>
      <w:pPr>
        <w:keepNext w:val="0"/>
        <w:keepLines w:val="0"/>
        <w:pageBreakBefore w:val="0"/>
        <w:widowControl w:val="0"/>
        <w:numPr>
          <w:ilvl w:val="0"/>
          <w:numId w:val="9"/>
        </w:numPr>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在交验货过程中，双方对产品质量规格等意见不统一时，应取样留证，搁置争议。由乙方先行采取应急手段保障甲方供应，后由政府部门鉴定，由过错方承担相应损失。</w:t>
      </w:r>
    </w:p>
    <w:p>
      <w:pPr>
        <w:keepNext w:val="0"/>
        <w:keepLines w:val="0"/>
        <w:pageBreakBefore w:val="0"/>
        <w:widowControl w:val="0"/>
        <w:numPr>
          <w:ilvl w:val="0"/>
          <w:numId w:val="9"/>
        </w:numPr>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乙方</w:t>
      </w:r>
      <w:r>
        <w:rPr>
          <w:rFonts w:hint="eastAsia" w:ascii="宋体" w:hAnsi="宋体" w:cs="宋体"/>
          <w:color w:val="000000"/>
          <w:sz w:val="24"/>
          <w:szCs w:val="24"/>
          <w:lang w:val="en-US" w:eastAsia="zh-CN"/>
        </w:rPr>
        <w:t>交货时食材</w:t>
      </w:r>
      <w:r>
        <w:rPr>
          <w:rFonts w:hint="eastAsia" w:ascii="宋体" w:hAnsi="宋体" w:eastAsia="宋体" w:cs="宋体"/>
          <w:color w:val="000000"/>
          <w:sz w:val="24"/>
          <w:szCs w:val="24"/>
          <w:lang w:eastAsia="zh-CN"/>
        </w:rPr>
        <w:t>数量应当与预约数量基本一致，相差不得超过</w:t>
      </w:r>
      <w:r>
        <w:rPr>
          <w:rFonts w:hint="eastAsia" w:ascii="宋体" w:hAnsi="宋体" w:eastAsia="宋体" w:cs="宋体"/>
          <w:color w:val="000000"/>
          <w:sz w:val="24"/>
          <w:szCs w:val="24"/>
          <w:lang w:val="en-US" w:eastAsia="zh-CN"/>
        </w:rPr>
        <w:t>5%。</w:t>
      </w:r>
    </w:p>
    <w:p>
      <w:pPr>
        <w:keepNext w:val="0"/>
        <w:keepLines w:val="0"/>
        <w:pageBreakBefore w:val="0"/>
        <w:widowControl w:val="0"/>
        <w:numPr>
          <w:ilvl w:val="0"/>
          <w:numId w:val="9"/>
        </w:numPr>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组织配送要有统一的配送车辆和包装器材，配送人员应当统一作装，专职负责，持卫生防疫部门出具的健康证上岗。配送人员需携带有效身份证件，无特殊情况不得更换。</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（六</w:t>
      </w:r>
      <w:r>
        <w:rPr>
          <w:rFonts w:hint="eastAsia" w:ascii="宋体" w:hAnsi="宋体" w:eastAsia="宋体" w:cs="宋体"/>
          <w:color w:val="000000"/>
          <w:sz w:val="24"/>
          <w:szCs w:val="24"/>
        </w:rPr>
        <w:t>）如遇节假日会餐</w:t>
      </w:r>
      <w:r>
        <w:rPr>
          <w:rFonts w:hint="eastAsia" w:ascii="宋体" w:hAnsi="宋体" w:eastAsia="宋体" w:cs="宋体"/>
          <w:color w:val="000000"/>
          <w:sz w:val="24"/>
          <w:szCs w:val="24"/>
          <w:lang w:eastAsia="zh-CN"/>
        </w:rPr>
        <w:t>、迎接</w:t>
      </w:r>
      <w:r>
        <w:rPr>
          <w:rFonts w:hint="eastAsia" w:ascii="宋体" w:hAnsi="宋体" w:eastAsia="宋体" w:cs="宋体"/>
          <w:color w:val="000000"/>
          <w:sz w:val="24"/>
          <w:szCs w:val="24"/>
        </w:rPr>
        <w:t>工作组检查等特殊情况，需要临时加菜</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加送不</w:t>
      </w:r>
      <w:r>
        <w:rPr>
          <w:rFonts w:hint="eastAsia" w:ascii="宋体" w:hAnsi="宋体" w:eastAsia="宋体" w:cs="宋体"/>
          <w:color w:val="000000"/>
          <w:sz w:val="24"/>
          <w:szCs w:val="24"/>
          <w:lang w:eastAsia="zh-CN"/>
        </w:rPr>
        <w:t>常</w:t>
      </w:r>
      <w:r>
        <w:rPr>
          <w:rFonts w:hint="eastAsia" w:ascii="宋体" w:hAnsi="宋体" w:eastAsia="宋体" w:cs="宋体"/>
          <w:color w:val="000000"/>
          <w:sz w:val="24"/>
          <w:szCs w:val="24"/>
        </w:rPr>
        <w:t>用原辅料</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调料等，</w:t>
      </w:r>
      <w:r>
        <w:rPr>
          <w:rFonts w:hint="eastAsia" w:ascii="宋体" w:hAnsi="宋体" w:eastAsia="宋体" w:cs="宋体"/>
          <w:color w:val="000000"/>
          <w:sz w:val="24"/>
          <w:szCs w:val="24"/>
          <w:lang w:eastAsia="zh-CN"/>
        </w:rPr>
        <w:t>乙</w:t>
      </w:r>
      <w:r>
        <w:rPr>
          <w:rFonts w:hint="eastAsia" w:ascii="宋体" w:hAnsi="宋体" w:eastAsia="宋体" w:cs="宋体"/>
          <w:color w:val="000000"/>
          <w:sz w:val="24"/>
          <w:szCs w:val="24"/>
        </w:rPr>
        <w:t>方应当保质保量，按照甲方要求按时配送</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四、</w:t>
      </w:r>
      <w:r>
        <w:rPr>
          <w:rFonts w:hint="eastAsia" w:ascii="宋体" w:hAnsi="宋体" w:eastAsia="宋体" w:cs="宋体"/>
          <w:color w:val="000000"/>
          <w:sz w:val="24"/>
          <w:szCs w:val="24"/>
        </w:rPr>
        <w:t>配送时间及地点</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eastAsia="zh-CN"/>
        </w:rPr>
        <w:t>（一）叙古叙威川黔</w:t>
      </w:r>
      <w:r>
        <w:rPr>
          <w:rFonts w:hint="eastAsia" w:ascii="宋体" w:hAnsi="宋体" w:cs="宋体"/>
          <w:color w:val="000000"/>
          <w:sz w:val="24"/>
          <w:szCs w:val="24"/>
          <w:highlight w:val="none"/>
          <w:lang w:val="en-US" w:eastAsia="zh-CN"/>
        </w:rPr>
        <w:t>公司机关职工食堂</w:t>
      </w:r>
      <w:r>
        <w:rPr>
          <w:rFonts w:hint="eastAsia" w:ascii="宋体" w:hAnsi="宋体" w:eastAsia="宋体" w:cs="宋体"/>
          <w:color w:val="000000"/>
          <w:sz w:val="24"/>
          <w:szCs w:val="24"/>
          <w:highlight w:val="none"/>
        </w:rPr>
        <w:t>配送</w:t>
      </w:r>
      <w:r>
        <w:rPr>
          <w:rFonts w:hint="eastAsia" w:ascii="宋体" w:hAnsi="宋体" w:eastAsia="宋体" w:cs="宋体"/>
          <w:color w:val="000000"/>
          <w:sz w:val="24"/>
          <w:szCs w:val="24"/>
          <w:highlight w:val="none"/>
          <w:lang w:eastAsia="zh-CN"/>
        </w:rPr>
        <w:t>时间：</w:t>
      </w:r>
      <w:r>
        <w:rPr>
          <w:rFonts w:hint="eastAsia" w:ascii="宋体" w:hAnsi="宋体" w:eastAsia="宋体" w:cs="宋体"/>
          <w:color w:val="000000"/>
          <w:sz w:val="24"/>
          <w:szCs w:val="24"/>
          <w:highlight w:val="none"/>
        </w:rPr>
        <w:t>工作日</w:t>
      </w: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星期日</w:t>
      </w:r>
      <w:r>
        <w:rPr>
          <w:rFonts w:hint="eastAsia" w:ascii="宋体" w:hAnsi="宋体" w:eastAsia="宋体" w:cs="宋体"/>
          <w:color w:val="000000"/>
          <w:sz w:val="24"/>
          <w:szCs w:val="24"/>
          <w:highlight w:val="none"/>
        </w:rPr>
        <w:t>每天配送，节假日</w:t>
      </w:r>
      <w:r>
        <w:rPr>
          <w:rFonts w:hint="eastAsia" w:ascii="宋体" w:hAnsi="宋体" w:eastAsia="宋体" w:cs="宋体"/>
          <w:color w:val="000000"/>
          <w:sz w:val="24"/>
          <w:szCs w:val="24"/>
          <w:highlight w:val="none"/>
          <w:lang w:eastAsia="zh-CN"/>
        </w:rPr>
        <w:t>由双方</w:t>
      </w:r>
      <w:r>
        <w:rPr>
          <w:rFonts w:hint="eastAsia" w:ascii="宋体" w:hAnsi="宋体" w:eastAsia="宋体" w:cs="宋体"/>
          <w:color w:val="000000"/>
          <w:sz w:val="24"/>
          <w:szCs w:val="24"/>
          <w:highlight w:val="none"/>
        </w:rPr>
        <w:t>协商配送日期</w:t>
      </w:r>
      <w:r>
        <w:rPr>
          <w:rFonts w:hint="eastAsia" w:ascii="宋体" w:hAnsi="宋体" w:eastAsia="宋体" w:cs="宋体"/>
          <w:color w:val="000000"/>
          <w:sz w:val="24"/>
          <w:szCs w:val="24"/>
          <w:highlight w:val="none"/>
          <w:lang w:eastAsia="zh-CN"/>
        </w:rPr>
        <w:t>。生鲜</w:t>
      </w:r>
      <w:r>
        <w:rPr>
          <w:rFonts w:hint="eastAsia" w:ascii="宋体" w:hAnsi="宋体" w:cs="宋体"/>
          <w:color w:val="000000"/>
          <w:sz w:val="24"/>
          <w:szCs w:val="24"/>
          <w:highlight w:val="none"/>
          <w:lang w:val="en-US" w:eastAsia="zh-CN"/>
        </w:rPr>
        <w:t>食材</w:t>
      </w:r>
      <w:r>
        <w:rPr>
          <w:rFonts w:hint="eastAsia" w:ascii="宋体" w:hAnsi="宋体" w:eastAsia="宋体" w:cs="宋体"/>
          <w:color w:val="000000"/>
          <w:sz w:val="24"/>
          <w:szCs w:val="24"/>
          <w:highlight w:val="none"/>
        </w:rPr>
        <w:t>在上午</w:t>
      </w:r>
      <w:r>
        <w:rPr>
          <w:rFonts w:hint="eastAsia" w:ascii="宋体" w:hAnsi="宋体" w:cs="宋体"/>
          <w:color w:val="000000"/>
          <w:sz w:val="24"/>
          <w:szCs w:val="24"/>
          <w:highlight w:val="none"/>
          <w:u w:val="none"/>
          <w:lang w:val="en-US" w:eastAsia="zh-CN"/>
        </w:rPr>
        <w:t>8:00</w:t>
      </w:r>
      <w:r>
        <w:rPr>
          <w:rFonts w:hint="eastAsia" w:ascii="宋体" w:hAnsi="宋体" w:eastAsia="宋体" w:cs="宋体"/>
          <w:color w:val="000000"/>
          <w:sz w:val="24"/>
          <w:szCs w:val="24"/>
          <w:highlight w:val="none"/>
        </w:rPr>
        <w:t>前送达。</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highlight w:val="none"/>
          <w:lang w:eastAsia="zh-CN"/>
        </w:rPr>
        <w:t>（二）各</w:t>
      </w:r>
      <w:r>
        <w:rPr>
          <w:rFonts w:hint="eastAsia" w:ascii="宋体" w:hAnsi="宋体" w:cs="宋体"/>
          <w:color w:val="000000"/>
          <w:sz w:val="24"/>
          <w:szCs w:val="24"/>
          <w:highlight w:val="none"/>
          <w:lang w:val="en-US" w:eastAsia="zh-CN"/>
        </w:rPr>
        <w:t>收费站</w:t>
      </w:r>
      <w:r>
        <w:rPr>
          <w:rFonts w:hint="eastAsia" w:ascii="宋体" w:hAnsi="宋体" w:eastAsia="宋体" w:cs="宋体"/>
          <w:color w:val="000000"/>
          <w:sz w:val="24"/>
          <w:szCs w:val="24"/>
          <w:highlight w:val="none"/>
        </w:rPr>
        <w:t>配送</w:t>
      </w:r>
      <w:r>
        <w:rPr>
          <w:rFonts w:hint="eastAsia" w:ascii="宋体" w:hAnsi="宋体" w:cs="宋体"/>
          <w:color w:val="000000"/>
          <w:sz w:val="24"/>
          <w:szCs w:val="24"/>
          <w:highlight w:val="none"/>
          <w:lang w:val="en-US" w:eastAsia="zh-CN"/>
        </w:rPr>
        <w:t>时间</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每月</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lang w:val="en-US" w:eastAsia="zh-CN"/>
        </w:rPr>
        <w:t>日按需配送。</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五、质量验收</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（一）乙方</w:t>
      </w:r>
      <w:r>
        <w:rPr>
          <w:rFonts w:hint="eastAsia" w:ascii="宋体" w:hAnsi="宋体" w:eastAsia="宋体" w:cs="宋体"/>
          <w:color w:val="000000"/>
          <w:sz w:val="24"/>
          <w:szCs w:val="24"/>
        </w:rPr>
        <w:t>在接到甲方订货通知后，应按甲方要求的品种</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数量</w:t>
      </w:r>
      <w:r>
        <w:rPr>
          <w:rFonts w:hint="eastAsia" w:ascii="宋体" w:hAnsi="宋体" w:eastAsia="宋体" w:cs="宋体"/>
          <w:color w:val="000000"/>
          <w:sz w:val="24"/>
          <w:szCs w:val="24"/>
          <w:lang w:eastAsia="zh-CN"/>
        </w:rPr>
        <w:t>、期限备货，并按甲方要求送到指定地点。甲方指定人员</w:t>
      </w:r>
      <w:r>
        <w:rPr>
          <w:rFonts w:hint="eastAsia" w:ascii="宋体" w:hAnsi="宋体" w:cs="宋体"/>
          <w:color w:val="000000"/>
          <w:sz w:val="24"/>
          <w:szCs w:val="24"/>
          <w:lang w:val="en-US" w:eastAsia="zh-CN"/>
        </w:rPr>
        <w:t>(姓名：</w:t>
      </w:r>
      <w:r>
        <w:rPr>
          <w:rFonts w:hint="eastAsia" w:ascii="宋体" w:hAnsi="宋体" w:cs="宋体"/>
          <w:color w:val="000000"/>
          <w:sz w:val="24"/>
          <w:szCs w:val="24"/>
          <w:u w:val="single"/>
          <w:lang w:val="en-US" w:eastAsia="zh-CN"/>
        </w:rPr>
        <w:t xml:space="preserve">      </w:t>
      </w:r>
      <w:r>
        <w:rPr>
          <w:rFonts w:hint="eastAsia" w:ascii="宋体" w:hAnsi="宋体" w:cs="宋体"/>
          <w:color w:val="000000"/>
          <w:sz w:val="24"/>
          <w:szCs w:val="24"/>
          <w:u w:val="none"/>
          <w:lang w:val="en-US" w:eastAsia="zh-CN"/>
        </w:rPr>
        <w:t>，联系方式：</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eastAsia="zh-CN"/>
        </w:rPr>
        <w:t>收后，在配送单上确认签字，甲方留一联，乙方留两联。如乙方所供物料破损、变质、或不符合甲方使用要求，乙方应及时无条件退货。</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（二）乙方在运输交货时应注意食品卫生，生熟食要分开，熟食、肉类不能置于地上。</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（三）甲方业务人员未经</w:t>
      </w:r>
      <w:r>
        <w:rPr>
          <w:rFonts w:hint="eastAsia" w:ascii="宋体" w:hAnsi="宋体" w:cs="宋体"/>
          <w:color w:val="000000"/>
          <w:sz w:val="24"/>
          <w:szCs w:val="24"/>
          <w:lang w:val="en-US" w:eastAsia="zh-CN"/>
        </w:rPr>
        <w:t>公司</w:t>
      </w:r>
      <w:r>
        <w:rPr>
          <w:rFonts w:hint="eastAsia" w:ascii="宋体" w:hAnsi="宋体" w:eastAsia="宋体" w:cs="宋体"/>
          <w:color w:val="000000"/>
          <w:sz w:val="24"/>
          <w:szCs w:val="24"/>
          <w:lang w:eastAsia="zh-CN"/>
        </w:rPr>
        <w:t>管理人员授权，其作出的任何口头通知和承诺均无效；乙方业务人员未经公司管理人员或公司书面授权，其作出的任何承诺甲方均视为无效。</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（四）乙方凭上月双方签字确认的配送清单向甲方结算，甲方核对无误后且在收到乙方提供的全额合法发票后支付货款。</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default" w:ascii="宋体" w:hAnsi="宋体" w:eastAsia="宋体" w:cs="宋体"/>
          <w:color w:val="000000"/>
          <w:sz w:val="24"/>
          <w:szCs w:val="24"/>
          <w:u w:val="none"/>
          <w:lang w:val="en-US" w:eastAsia="zh-CN"/>
        </w:rPr>
      </w:pPr>
      <w:r>
        <w:rPr>
          <w:rFonts w:hint="eastAsia" w:ascii="宋体" w:hAnsi="宋体" w:eastAsia="宋体" w:cs="宋体"/>
          <w:color w:val="000000"/>
          <w:sz w:val="24"/>
          <w:szCs w:val="24"/>
          <w:lang w:eastAsia="zh-CN"/>
        </w:rPr>
        <w:t>（五）乙方指派</w:t>
      </w:r>
      <w:r>
        <w:rPr>
          <w:rFonts w:hint="eastAsia" w:ascii="宋体" w:hAnsi="宋体" w:eastAsia="宋体" w:cs="宋体"/>
          <w:color w:val="000000"/>
          <w:sz w:val="24"/>
          <w:szCs w:val="24"/>
          <w:lang w:val="en-US" w:eastAsia="zh-CN"/>
        </w:rPr>
        <w:t>专人负责该项目：联系人</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eastAsia="zh-CN"/>
        </w:rPr>
        <w:t>，电话</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w:t>
      </w:r>
    </w:p>
    <w:p>
      <w:pPr>
        <w:keepNext w:val="0"/>
        <w:keepLines w:val="0"/>
        <w:pageBreakBefore w:val="0"/>
        <w:widowControl w:val="0"/>
        <w:numPr>
          <w:ilvl w:val="0"/>
          <w:numId w:val="0"/>
        </w:numPr>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六、</w:t>
      </w:r>
      <w:r>
        <w:rPr>
          <w:rFonts w:hint="eastAsia" w:ascii="宋体" w:hAnsi="宋体" w:eastAsia="宋体" w:cs="宋体"/>
          <w:color w:val="000000"/>
          <w:sz w:val="24"/>
          <w:szCs w:val="24"/>
        </w:rPr>
        <w:t>结算</w:t>
      </w:r>
    </w:p>
    <w:p>
      <w:pPr>
        <w:pStyle w:val="20"/>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lang w:eastAsia="zh-CN"/>
        </w:rPr>
      </w:pPr>
      <w:r>
        <w:rPr>
          <w:rFonts w:hint="eastAsia"/>
          <w:lang w:val="en-US" w:eastAsia="zh-CN"/>
        </w:rPr>
        <w:t>（</w:t>
      </w:r>
      <w:r>
        <w:rPr>
          <w:rFonts w:hint="eastAsia" w:ascii="宋体" w:hAnsi="宋体" w:eastAsia="宋体" w:cs="宋体"/>
          <w:color w:val="000000"/>
          <w:kern w:val="2"/>
          <w:sz w:val="24"/>
          <w:szCs w:val="24"/>
          <w:lang w:val="en-US" w:eastAsia="zh-CN" w:bidi="ar-SA"/>
        </w:rPr>
        <w:t>一）定价方式：乙方提供的食材价格均以公司伙食管理委员会经市场调查后为基准，在今后的供应中以乙方投标报价的浮动率为结算标准，供货价=菜品基准价</w:t>
      </w:r>
      <w:r>
        <w:rPr>
          <w:rFonts w:hint="default" w:ascii="宋体" w:hAnsi="宋体" w:eastAsia="宋体" w:cs="宋体"/>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（1-中标浮动率）支付货币：人民币。</w:t>
      </w:r>
    </w:p>
    <w:p>
      <w:pPr>
        <w:keepNext w:val="0"/>
        <w:keepLines w:val="0"/>
        <w:pageBreakBefore w:val="0"/>
        <w:widowControl w:val="0"/>
        <w:numPr>
          <w:ilvl w:val="0"/>
          <w:numId w:val="0"/>
        </w:numPr>
        <w:kinsoku/>
        <w:wordWrap/>
        <w:overflowPunct/>
        <w:topLinePunct w:val="0"/>
        <w:bidi w:val="0"/>
        <w:snapToGrid/>
        <w:spacing w:line="360" w:lineRule="auto"/>
        <w:ind w:left="0" w:firstLine="420" w:firstLineChars="200"/>
        <w:textAlignment w:val="auto"/>
        <w:rPr>
          <w:rFonts w:hint="eastAsia" w:ascii="宋体" w:hAnsi="宋体" w:eastAsia="宋体" w:cs="宋体"/>
          <w:color w:val="000000"/>
          <w:sz w:val="24"/>
          <w:szCs w:val="24"/>
        </w:rPr>
      </w:pPr>
      <w:r>
        <w:rPr>
          <w:rFonts w:hint="eastAsia"/>
          <w:lang w:val="en-US" w:eastAsia="zh-CN"/>
        </w:rPr>
        <w:t>（二）</w:t>
      </w:r>
      <w:r>
        <w:rPr>
          <w:rFonts w:hint="eastAsia" w:ascii="宋体" w:hAnsi="宋体" w:eastAsia="宋体" w:cs="宋体"/>
          <w:color w:val="000000"/>
          <w:sz w:val="24"/>
          <w:szCs w:val="24"/>
        </w:rPr>
        <w:t>支付办法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付款方式以转账的方式进行</w:t>
      </w:r>
      <w:r>
        <w:rPr>
          <w:rFonts w:hint="eastAsia" w:ascii="宋体" w:hAnsi="宋体" w:eastAsia="宋体" w:cs="宋体"/>
          <w:color w:val="000000"/>
          <w:sz w:val="24"/>
          <w:szCs w:val="24"/>
          <w:lang w:eastAsia="zh-CN"/>
        </w:rPr>
        <w:t>。</w:t>
      </w:r>
    </w:p>
    <w:p>
      <w:pPr>
        <w:keepNext w:val="0"/>
        <w:keepLines w:val="0"/>
        <w:pageBreakBefore w:val="0"/>
        <w:widowControl w:val="0"/>
        <w:numPr>
          <w:ilvl w:val="0"/>
          <w:numId w:val="0"/>
        </w:numPr>
        <w:kinsoku/>
        <w:wordWrap/>
        <w:overflowPunct/>
        <w:topLinePunct w:val="0"/>
        <w:bidi w:val="0"/>
        <w:snapToGrid/>
        <w:spacing w:line="360" w:lineRule="auto"/>
        <w:ind w:left="0" w:firstLine="420" w:firstLineChars="200"/>
        <w:textAlignment w:val="auto"/>
        <w:rPr>
          <w:rFonts w:hint="eastAsia" w:ascii="宋体" w:hAnsi="宋体" w:eastAsia="宋体" w:cs="宋体"/>
          <w:color w:val="000000"/>
          <w:sz w:val="24"/>
          <w:szCs w:val="24"/>
        </w:rPr>
      </w:pPr>
      <w:r>
        <w:rPr>
          <w:rFonts w:hint="eastAsia"/>
          <w:lang w:val="en-US" w:eastAsia="zh-CN"/>
        </w:rPr>
        <w:t>（三）</w:t>
      </w:r>
      <w:r>
        <w:rPr>
          <w:rFonts w:hint="eastAsia" w:ascii="宋体" w:hAnsi="宋体" w:eastAsia="宋体" w:cs="宋体"/>
          <w:color w:val="000000"/>
          <w:sz w:val="24"/>
          <w:szCs w:val="24"/>
        </w:rPr>
        <w:t>本合同确定的食品原料须在规定的时间内供应</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配送并</w:t>
      </w:r>
      <w:r>
        <w:rPr>
          <w:rFonts w:hint="eastAsia" w:ascii="宋体" w:hAnsi="宋体" w:eastAsia="宋体" w:cs="宋体"/>
          <w:color w:val="000000"/>
          <w:sz w:val="24"/>
          <w:szCs w:val="24"/>
          <w:lang w:eastAsia="zh-CN"/>
        </w:rPr>
        <w:t>经</w:t>
      </w:r>
      <w:r>
        <w:rPr>
          <w:rFonts w:hint="eastAsia" w:ascii="宋体" w:hAnsi="宋体" w:eastAsia="宋体" w:cs="宋体"/>
          <w:color w:val="000000"/>
          <w:sz w:val="24"/>
          <w:szCs w:val="24"/>
        </w:rPr>
        <w:t>甲方验收合格后，乙方向甲方提交</w:t>
      </w:r>
      <w:r>
        <w:rPr>
          <w:rFonts w:hint="eastAsia" w:ascii="宋体" w:hAnsi="宋体" w:eastAsia="宋体" w:cs="宋体"/>
          <w:color w:val="000000"/>
          <w:sz w:val="24"/>
          <w:szCs w:val="24"/>
          <w:lang w:eastAsia="zh-CN"/>
        </w:rPr>
        <w:t>完备</w:t>
      </w:r>
      <w:r>
        <w:rPr>
          <w:rFonts w:hint="eastAsia" w:ascii="宋体" w:hAnsi="宋体" w:eastAsia="宋体" w:cs="宋体"/>
          <w:color w:val="000000"/>
          <w:sz w:val="24"/>
          <w:szCs w:val="24"/>
        </w:rPr>
        <w:t>有效单据</w:t>
      </w:r>
      <w:r>
        <w:rPr>
          <w:rFonts w:hint="eastAsia" w:ascii="宋体" w:hAnsi="宋体" w:eastAsia="宋体" w:cs="宋体"/>
          <w:color w:val="000000"/>
          <w:sz w:val="24"/>
          <w:szCs w:val="24"/>
          <w:lang w:eastAsia="zh-CN"/>
        </w:rPr>
        <w:t>和</w:t>
      </w:r>
      <w:r>
        <w:rPr>
          <w:rFonts w:hint="eastAsia" w:ascii="宋体" w:hAnsi="宋体" w:eastAsia="宋体" w:cs="宋体"/>
          <w:color w:val="000000"/>
          <w:sz w:val="24"/>
          <w:szCs w:val="24"/>
        </w:rPr>
        <w:t>合</w:t>
      </w:r>
      <w:r>
        <w:rPr>
          <w:rFonts w:hint="eastAsia" w:ascii="宋体" w:hAnsi="宋体" w:eastAsia="宋体" w:cs="宋体"/>
          <w:color w:val="000000"/>
          <w:sz w:val="24"/>
          <w:szCs w:val="24"/>
          <w:lang w:eastAsia="zh-CN"/>
        </w:rPr>
        <w:t>规</w:t>
      </w:r>
      <w:r>
        <w:rPr>
          <w:rFonts w:hint="eastAsia" w:ascii="宋体" w:hAnsi="宋体" w:eastAsia="宋体" w:cs="宋体"/>
          <w:color w:val="000000"/>
          <w:sz w:val="24"/>
          <w:szCs w:val="24"/>
        </w:rPr>
        <w:t>票据，</w:t>
      </w:r>
      <w:r>
        <w:rPr>
          <w:rFonts w:hint="eastAsia" w:ascii="宋体" w:hAnsi="宋体" w:eastAsia="宋体" w:cs="宋体"/>
          <w:color w:val="000000"/>
          <w:sz w:val="24"/>
          <w:szCs w:val="24"/>
          <w:lang w:eastAsia="zh-CN"/>
        </w:rPr>
        <w:t>由</w:t>
      </w:r>
      <w:r>
        <w:rPr>
          <w:rFonts w:hint="eastAsia" w:ascii="宋体" w:hAnsi="宋体" w:eastAsia="宋体" w:cs="宋体"/>
          <w:color w:val="000000"/>
          <w:sz w:val="24"/>
          <w:szCs w:val="24"/>
        </w:rPr>
        <w:t>甲方按约定的付款条件及时付款</w:t>
      </w:r>
      <w:r>
        <w:rPr>
          <w:rFonts w:hint="eastAsia" w:ascii="宋体" w:hAnsi="宋体" w:eastAsia="宋体" w:cs="宋体"/>
          <w:color w:val="000000"/>
          <w:sz w:val="24"/>
          <w:szCs w:val="24"/>
          <w:lang w:eastAsia="zh-CN"/>
        </w:rPr>
        <w:t>。</w:t>
      </w:r>
    </w:p>
    <w:p>
      <w:pPr>
        <w:keepNext w:val="0"/>
        <w:keepLines w:val="0"/>
        <w:pageBreakBefore w:val="0"/>
        <w:widowControl w:val="0"/>
        <w:numPr>
          <w:ilvl w:val="0"/>
          <w:numId w:val="0"/>
        </w:numPr>
        <w:kinsoku/>
        <w:wordWrap/>
        <w:overflowPunct/>
        <w:topLinePunct w:val="0"/>
        <w:bidi w:val="0"/>
        <w:snapToGrid/>
        <w:spacing w:line="360" w:lineRule="auto"/>
        <w:ind w:left="0" w:leftChars="0" w:firstLine="420" w:firstLineChars="200"/>
        <w:textAlignment w:val="auto"/>
        <w:rPr>
          <w:rFonts w:hint="eastAsia" w:ascii="宋体" w:hAnsi="宋体" w:cs="宋体"/>
          <w:color w:val="000000"/>
          <w:sz w:val="24"/>
          <w:szCs w:val="24"/>
          <w:lang w:eastAsia="zh-CN"/>
        </w:rPr>
      </w:pPr>
      <w:r>
        <w:rPr>
          <w:rFonts w:hint="eastAsia"/>
          <w:lang w:val="en-US" w:eastAsia="zh-CN"/>
        </w:rPr>
        <w:t>（四）</w:t>
      </w:r>
      <w:r>
        <w:rPr>
          <w:rFonts w:hint="eastAsia" w:ascii="宋体" w:hAnsi="宋体" w:eastAsia="宋体" w:cs="宋体"/>
          <w:color w:val="000000"/>
          <w:sz w:val="24"/>
          <w:szCs w:val="24"/>
        </w:rPr>
        <w:t>货款结算方式每月</w:t>
      </w:r>
      <w:r>
        <w:rPr>
          <w:rFonts w:hint="eastAsia" w:ascii="宋体" w:hAnsi="宋体" w:cs="宋体"/>
          <w:color w:val="000000"/>
          <w:sz w:val="24"/>
          <w:szCs w:val="24"/>
          <w:lang w:val="en-US" w:eastAsia="zh-CN"/>
        </w:rPr>
        <w:t>以</w:t>
      </w:r>
      <w:r>
        <w:rPr>
          <w:rFonts w:hint="eastAsia" w:ascii="宋体" w:hAnsi="宋体" w:eastAsia="宋体" w:cs="宋体"/>
          <w:color w:val="000000"/>
          <w:sz w:val="24"/>
          <w:szCs w:val="24"/>
        </w:rPr>
        <w:t>实际产生</w:t>
      </w:r>
      <w:r>
        <w:rPr>
          <w:rFonts w:hint="eastAsia" w:ascii="宋体" w:hAnsi="宋体" w:eastAsia="宋体" w:cs="宋体"/>
          <w:color w:val="000000"/>
          <w:sz w:val="24"/>
          <w:szCs w:val="24"/>
          <w:lang w:eastAsia="zh-CN"/>
        </w:rPr>
        <w:t>货</w:t>
      </w:r>
      <w:r>
        <w:rPr>
          <w:rFonts w:hint="eastAsia" w:ascii="宋体" w:hAnsi="宋体" w:eastAsia="宋体" w:cs="宋体"/>
          <w:color w:val="000000"/>
          <w:sz w:val="24"/>
          <w:szCs w:val="24"/>
        </w:rPr>
        <w:t>款结算，乙方须于</w:t>
      </w:r>
      <w:r>
        <w:rPr>
          <w:rFonts w:hint="eastAsia" w:ascii="宋体" w:hAnsi="宋体" w:eastAsia="宋体" w:cs="宋体"/>
          <w:color w:val="000000"/>
          <w:sz w:val="24"/>
          <w:szCs w:val="24"/>
          <w:lang w:eastAsia="zh-CN"/>
        </w:rPr>
        <w:t>次</w:t>
      </w:r>
      <w:r>
        <w:rPr>
          <w:rFonts w:hint="eastAsia" w:ascii="宋体" w:hAnsi="宋体" w:eastAsia="宋体" w:cs="宋体"/>
          <w:color w:val="000000"/>
          <w:sz w:val="24"/>
          <w:szCs w:val="24"/>
        </w:rPr>
        <w:t>月10日前向甲方提</w:t>
      </w:r>
      <w:r>
        <w:rPr>
          <w:rFonts w:hint="eastAsia" w:ascii="宋体" w:hAnsi="宋体" w:eastAsia="宋体" w:cs="宋体"/>
          <w:color w:val="000000"/>
          <w:sz w:val="24"/>
          <w:szCs w:val="24"/>
          <w:highlight w:val="none"/>
        </w:rPr>
        <w:t>供</w:t>
      </w:r>
      <w:r>
        <w:rPr>
          <w:rFonts w:hint="eastAsia" w:ascii="宋体" w:hAnsi="宋体" w:cs="宋体"/>
          <w:color w:val="000000"/>
          <w:sz w:val="24"/>
          <w:szCs w:val="24"/>
          <w:highlight w:val="none"/>
          <w:lang w:val="en-US" w:eastAsia="zh-CN"/>
        </w:rPr>
        <w:t>询价单、</w:t>
      </w:r>
      <w:r>
        <w:rPr>
          <w:rFonts w:hint="eastAsia" w:ascii="宋体" w:hAnsi="宋体" w:eastAsia="宋体" w:cs="宋体"/>
          <w:color w:val="000000"/>
          <w:sz w:val="24"/>
          <w:szCs w:val="24"/>
          <w:highlight w:val="none"/>
        </w:rPr>
        <w:t>正式发票</w:t>
      </w:r>
      <w:r>
        <w:rPr>
          <w:rFonts w:hint="eastAsia" w:ascii="宋体" w:hAnsi="宋体" w:eastAsia="宋体" w:cs="宋体"/>
          <w:color w:val="000000"/>
          <w:sz w:val="24"/>
          <w:szCs w:val="24"/>
          <w:highlight w:val="none"/>
          <w:lang w:eastAsia="zh-CN"/>
        </w:rPr>
        <w:t>及</w:t>
      </w:r>
      <w:r>
        <w:rPr>
          <w:rFonts w:hint="eastAsia" w:ascii="宋体" w:hAnsi="宋体" w:eastAsia="宋体" w:cs="宋体"/>
          <w:color w:val="000000"/>
          <w:sz w:val="24"/>
          <w:szCs w:val="24"/>
          <w:highlight w:val="none"/>
        </w:rPr>
        <w:t>结算</w:t>
      </w:r>
      <w:r>
        <w:rPr>
          <w:rFonts w:hint="eastAsia" w:ascii="宋体" w:hAnsi="宋体" w:eastAsia="宋体" w:cs="宋体"/>
          <w:color w:val="000000"/>
          <w:sz w:val="24"/>
          <w:szCs w:val="24"/>
          <w:highlight w:val="none"/>
          <w:lang w:eastAsia="zh-CN"/>
        </w:rPr>
        <w:t>清单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甲方须于</w:t>
      </w:r>
      <w:r>
        <w:rPr>
          <w:rFonts w:hint="eastAsia" w:ascii="宋体" w:hAnsi="宋体" w:eastAsia="宋体" w:cs="宋体"/>
          <w:color w:val="000000"/>
          <w:sz w:val="24"/>
          <w:szCs w:val="24"/>
          <w:lang w:eastAsia="zh-CN"/>
        </w:rPr>
        <w:t>次</w:t>
      </w:r>
      <w:r>
        <w:rPr>
          <w:rFonts w:hint="eastAsia" w:ascii="宋体" w:hAnsi="宋体" w:eastAsia="宋体" w:cs="宋体"/>
          <w:color w:val="000000"/>
          <w:sz w:val="24"/>
          <w:szCs w:val="24"/>
        </w:rPr>
        <w:t>月20日前向乙方支付</w:t>
      </w:r>
      <w:r>
        <w:rPr>
          <w:rFonts w:hint="eastAsia" w:ascii="宋体" w:hAnsi="宋体" w:eastAsia="宋体" w:cs="宋体"/>
          <w:color w:val="000000"/>
          <w:sz w:val="24"/>
          <w:szCs w:val="24"/>
          <w:lang w:eastAsia="zh-CN"/>
        </w:rPr>
        <w:t>上月</w:t>
      </w:r>
      <w:r>
        <w:rPr>
          <w:rFonts w:hint="eastAsia" w:ascii="宋体" w:hAnsi="宋体" w:eastAsia="宋体" w:cs="宋体"/>
          <w:color w:val="000000"/>
          <w:sz w:val="24"/>
          <w:szCs w:val="24"/>
        </w:rPr>
        <w:t>食品</w:t>
      </w:r>
      <w:r>
        <w:rPr>
          <w:rFonts w:hint="eastAsia" w:ascii="宋体" w:hAnsi="宋体" w:eastAsia="宋体" w:cs="宋体"/>
          <w:color w:val="000000"/>
          <w:sz w:val="24"/>
          <w:szCs w:val="24"/>
          <w:lang w:eastAsia="zh-CN"/>
        </w:rPr>
        <w:t>原料货款。若</w:t>
      </w:r>
      <w:r>
        <w:rPr>
          <w:rFonts w:hint="eastAsia" w:ascii="宋体" w:hAnsi="宋体" w:eastAsia="宋体" w:cs="宋体"/>
          <w:color w:val="000000"/>
          <w:sz w:val="24"/>
          <w:szCs w:val="24"/>
        </w:rPr>
        <w:t>发票</w:t>
      </w:r>
      <w:r>
        <w:rPr>
          <w:rFonts w:hint="eastAsia" w:ascii="宋体" w:hAnsi="宋体" w:eastAsia="宋体" w:cs="宋体"/>
          <w:color w:val="000000"/>
          <w:sz w:val="24"/>
          <w:szCs w:val="24"/>
          <w:lang w:eastAsia="zh-CN"/>
        </w:rPr>
        <w:t>户名、</w:t>
      </w:r>
      <w:r>
        <w:rPr>
          <w:rFonts w:hint="eastAsia" w:ascii="宋体" w:hAnsi="宋体" w:eastAsia="宋体" w:cs="宋体"/>
          <w:color w:val="000000"/>
          <w:sz w:val="24"/>
          <w:szCs w:val="24"/>
        </w:rPr>
        <w:t>开户行</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账号与供货单位不一致</w:t>
      </w:r>
      <w:r>
        <w:rPr>
          <w:rFonts w:hint="eastAsia" w:ascii="宋体" w:hAnsi="宋体" w:eastAsia="宋体" w:cs="宋体"/>
          <w:color w:val="000000"/>
          <w:sz w:val="24"/>
          <w:szCs w:val="24"/>
          <w:lang w:eastAsia="zh-CN"/>
        </w:rPr>
        <w:t>的</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甲方不予付款</w:t>
      </w:r>
      <w:r>
        <w:rPr>
          <w:rFonts w:hint="eastAsia" w:ascii="宋体" w:hAnsi="宋体" w:cs="宋体"/>
          <w:color w:val="000000"/>
          <w:sz w:val="24"/>
          <w:szCs w:val="24"/>
          <w:lang w:eastAsia="zh-CN"/>
        </w:rPr>
        <w:t>。</w:t>
      </w:r>
    </w:p>
    <w:p>
      <w:pPr>
        <w:ind w:firstLine="480"/>
        <w:rPr>
          <w:rFonts w:hint="default" w:eastAsiaTheme="minorEastAsia"/>
          <w:lang w:val="en-US" w:eastAsia="zh-CN"/>
        </w:rPr>
      </w:pP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color w:val="0000FF"/>
          <w:sz w:val="28"/>
          <w:szCs w:val="28"/>
        </w:rPr>
      </w:pPr>
      <w:r>
        <w:rPr>
          <w:rFonts w:hint="eastAsia" w:ascii="宋体" w:hAnsi="宋体" w:eastAsia="宋体" w:cs="宋体"/>
          <w:color w:val="000000"/>
          <w:sz w:val="24"/>
          <w:szCs w:val="24"/>
          <w:lang w:val="zh-CN" w:eastAsia="zh-CN"/>
        </w:rPr>
        <w:t>七、履约保证金</w:t>
      </w:r>
    </w:p>
    <w:p>
      <w:pPr>
        <w:keepNext w:val="0"/>
        <w:keepLines w:val="0"/>
        <w:pageBreakBefore w:val="0"/>
        <w:widowControl w:val="0"/>
        <w:numPr>
          <w:ilvl w:val="0"/>
          <w:numId w:val="0"/>
        </w:numPr>
        <w:kinsoku/>
        <w:wordWrap/>
        <w:overflowPunct/>
        <w:topLinePunct w:val="0"/>
        <w:bidi w:val="0"/>
        <w:snapToGrid/>
        <w:spacing w:line="360" w:lineRule="auto"/>
        <w:ind w:left="0" w:firstLine="480" w:firstLineChars="200"/>
        <w:textAlignment w:val="auto"/>
        <w:rPr>
          <w:rFonts w:hint="eastAsia" w:ascii="宋体" w:hAnsi="宋体" w:eastAsia="宋体"/>
          <w:color w:val="0000FF"/>
          <w:sz w:val="28"/>
          <w:szCs w:val="28"/>
          <w:lang w:val="zh-CN" w:eastAsia="zh-CN"/>
        </w:rPr>
      </w:pPr>
      <w:bookmarkStart w:id="132" w:name="PO_默认文件内容_5"/>
      <w:r>
        <w:rPr>
          <w:rFonts w:hint="eastAsia" w:ascii="宋体" w:hAnsi="宋体" w:eastAsia="宋体" w:cs="宋体"/>
          <w:color w:val="000000"/>
          <w:sz w:val="24"/>
          <w:szCs w:val="24"/>
          <w:lang w:val="zh-CN" w:eastAsia="zh-CN"/>
        </w:rPr>
        <w:t>乙方向甲方缴纳履约保证金：</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val="zh-CN" w:eastAsia="zh-CN"/>
        </w:rPr>
        <w:t>0000元（</w:t>
      </w:r>
      <w:r>
        <w:rPr>
          <w:rFonts w:hint="eastAsia" w:ascii="宋体" w:hAnsi="宋体" w:eastAsia="宋体" w:cs="宋体"/>
          <w:color w:val="000000"/>
          <w:sz w:val="24"/>
          <w:szCs w:val="24"/>
          <w:lang w:val="en-US" w:eastAsia="zh-CN"/>
        </w:rPr>
        <w:t>伍</w:t>
      </w:r>
      <w:r>
        <w:rPr>
          <w:rFonts w:hint="eastAsia" w:ascii="宋体" w:hAnsi="宋体" w:eastAsia="宋体" w:cs="宋体"/>
          <w:color w:val="000000"/>
          <w:sz w:val="24"/>
          <w:szCs w:val="24"/>
          <w:lang w:val="zh-CN" w:eastAsia="zh-CN"/>
        </w:rPr>
        <w:t>万元整）人民币，合同期满后，甲方应在</w:t>
      </w:r>
      <w:r>
        <w:rPr>
          <w:rFonts w:hint="eastAsia" w:ascii="宋体" w:hAnsi="宋体" w:eastAsia="宋体" w:cs="宋体"/>
          <w:color w:val="000000"/>
          <w:sz w:val="24"/>
          <w:szCs w:val="24"/>
          <w:lang w:val="en-US" w:eastAsia="zh-CN"/>
        </w:rPr>
        <w:t>10个工作日</w:t>
      </w:r>
      <w:r>
        <w:rPr>
          <w:rFonts w:hint="eastAsia" w:ascii="宋体" w:hAnsi="宋体" w:eastAsia="宋体" w:cs="宋体"/>
          <w:color w:val="000000"/>
          <w:sz w:val="24"/>
          <w:szCs w:val="24"/>
          <w:lang w:val="zh-CN" w:eastAsia="zh-CN"/>
        </w:rPr>
        <w:t>内以转账形式无息退还乙方履约保证金。</w:t>
      </w:r>
    </w:p>
    <w:bookmarkEnd w:id="132"/>
    <w:p>
      <w:pPr>
        <w:keepNext w:val="0"/>
        <w:keepLines w:val="0"/>
        <w:pageBreakBefore w:val="0"/>
        <w:widowControl w:val="0"/>
        <w:numPr>
          <w:ilvl w:val="0"/>
          <w:numId w:val="0"/>
        </w:numPr>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八、</w:t>
      </w:r>
      <w:r>
        <w:rPr>
          <w:rFonts w:hint="eastAsia" w:ascii="宋体" w:hAnsi="宋体" w:eastAsia="宋体" w:cs="宋体"/>
          <w:color w:val="000000"/>
          <w:sz w:val="24"/>
          <w:szCs w:val="24"/>
        </w:rPr>
        <w:t>违约责任</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w:t>
      </w:r>
      <w:r>
        <w:rPr>
          <w:rFonts w:hint="eastAsia" w:ascii="宋体" w:hAnsi="宋体" w:eastAsia="宋体" w:cs="宋体"/>
          <w:color w:val="000000"/>
          <w:sz w:val="24"/>
          <w:szCs w:val="24"/>
          <w:highlight w:val="none"/>
        </w:rPr>
        <w:t>乙方未经甲方同意而延</w:t>
      </w:r>
      <w:r>
        <w:rPr>
          <w:rFonts w:hint="eastAsia" w:ascii="宋体" w:hAnsi="宋体" w:eastAsia="宋体" w:cs="宋体"/>
          <w:color w:val="000000"/>
          <w:sz w:val="24"/>
          <w:szCs w:val="24"/>
          <w:highlight w:val="none"/>
          <w:lang w:eastAsia="zh-CN"/>
        </w:rPr>
        <w:t>时送货</w:t>
      </w:r>
      <w:r>
        <w:rPr>
          <w:rFonts w:hint="eastAsia" w:ascii="宋体" w:hAnsi="宋体" w:eastAsia="宋体" w:cs="宋体"/>
          <w:color w:val="000000"/>
          <w:sz w:val="24"/>
          <w:szCs w:val="24"/>
          <w:highlight w:val="none"/>
        </w:rPr>
        <w:t>，应向甲方偿付违约金，违约金每天按违约货物金额的5%计算，违约金最高限额为违约总金额的</w:t>
      </w:r>
      <w:r>
        <w:rPr>
          <w:rFonts w:hint="eastAsia" w:ascii="宋体" w:hAnsi="宋体" w:eastAsia="宋体" w:cs="宋体"/>
          <w:color w:val="000000"/>
          <w:sz w:val="24"/>
          <w:szCs w:val="24"/>
          <w:highlight w:val="none"/>
          <w:lang w:val="en-US" w:eastAsia="zh-CN"/>
        </w:rPr>
        <w:t>30</w:t>
      </w:r>
      <w:r>
        <w:rPr>
          <w:rFonts w:hint="eastAsia" w:ascii="宋体" w:hAnsi="宋体" w:eastAsia="宋体" w:cs="宋体"/>
          <w:color w:val="000000"/>
          <w:sz w:val="24"/>
          <w:szCs w:val="24"/>
          <w:highlight w:val="none"/>
        </w:rPr>
        <w:t>%。如</w:t>
      </w:r>
      <w:r>
        <w:rPr>
          <w:rFonts w:hint="eastAsia" w:ascii="宋体" w:hAnsi="宋体" w:eastAsia="宋体" w:cs="宋体"/>
          <w:color w:val="000000"/>
          <w:sz w:val="24"/>
          <w:szCs w:val="24"/>
        </w:rPr>
        <w:t>果达到违约金最高限额时仍不能完成，甲方可以终止合同，而由此给甲方造成的实际损失，乙方应给予足额赔偿。</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（二）乙方未按合同约定履行义务而给</w:t>
      </w:r>
      <w:r>
        <w:rPr>
          <w:rFonts w:hint="eastAsia" w:ascii="宋体" w:hAnsi="宋体" w:eastAsia="宋体" w:cs="宋体"/>
          <w:color w:val="000000"/>
          <w:sz w:val="24"/>
          <w:szCs w:val="24"/>
          <w:lang w:eastAsia="zh-CN"/>
        </w:rPr>
        <w:t>甲方</w:t>
      </w:r>
      <w:r>
        <w:rPr>
          <w:rFonts w:hint="eastAsia" w:ascii="宋体" w:hAnsi="宋体" w:eastAsia="宋体" w:cs="宋体"/>
          <w:color w:val="000000"/>
          <w:sz w:val="24"/>
          <w:szCs w:val="24"/>
        </w:rPr>
        <w:t>造成损失的，乙方要按损失金额予以赔偿。</w:t>
      </w:r>
    </w:p>
    <w:p>
      <w:pPr>
        <w:pStyle w:val="7"/>
        <w:ind w:firstLine="480" w:firstLineChars="200"/>
        <w:rPr>
          <w:rFonts w:hint="default" w:eastAsia="宋体"/>
          <w:color w:val="FF0000"/>
          <w:lang w:val="en-US" w:eastAsia="zh-CN"/>
        </w:rPr>
      </w:pPr>
      <w:r>
        <w:rPr>
          <w:rFonts w:hint="eastAsia" w:cs="宋体"/>
          <w:color w:val="000000"/>
          <w:sz w:val="24"/>
          <w:szCs w:val="24"/>
          <w:lang w:eastAsia="zh-CN"/>
        </w:rPr>
        <w:t>（</w:t>
      </w:r>
      <w:r>
        <w:rPr>
          <w:rFonts w:hint="eastAsia" w:cs="宋体"/>
          <w:color w:val="000000"/>
          <w:sz w:val="24"/>
          <w:szCs w:val="24"/>
          <w:lang w:val="en-US" w:eastAsia="zh-CN"/>
        </w:rPr>
        <w:t>三</w:t>
      </w:r>
      <w:r>
        <w:rPr>
          <w:rFonts w:hint="eastAsia" w:cs="宋体"/>
          <w:color w:val="000000"/>
          <w:sz w:val="24"/>
          <w:szCs w:val="24"/>
          <w:lang w:eastAsia="zh-CN"/>
        </w:rPr>
        <w:t>）</w:t>
      </w:r>
      <w:r>
        <w:rPr>
          <w:rFonts w:hint="eastAsia" w:cs="宋体"/>
          <w:color w:val="auto"/>
          <w:sz w:val="24"/>
          <w:szCs w:val="24"/>
          <w:lang w:val="en-US" w:eastAsia="zh-CN"/>
        </w:rPr>
        <w:t>甲方未按合同约定按时支付乙方的，甲方应向乙方支付滞纳金。</w:t>
      </w:r>
    </w:p>
    <w:p>
      <w:pPr>
        <w:keepNext w:val="0"/>
        <w:keepLines w:val="0"/>
        <w:pageBreakBefore w:val="0"/>
        <w:widowControl w:val="0"/>
        <w:numPr>
          <w:ilvl w:val="0"/>
          <w:numId w:val="0"/>
        </w:numPr>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十、争议解决方式</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合同履行过程中，发生争议时，可以协商解决，如协商不能解决，</w:t>
      </w:r>
      <w:r>
        <w:rPr>
          <w:rFonts w:hint="eastAsia" w:ascii="宋体" w:hAnsi="宋体" w:cs="宋体"/>
          <w:color w:val="000000"/>
          <w:sz w:val="24"/>
          <w:szCs w:val="24"/>
          <w:lang w:val="en-US" w:eastAsia="zh-CN"/>
        </w:rPr>
        <w:t>双方均可向甲方所在地人民法院提起诉讼</w:t>
      </w:r>
      <w:r>
        <w:rPr>
          <w:rFonts w:hint="eastAsia" w:ascii="宋体" w:hAnsi="宋体" w:eastAsia="宋体" w:cs="宋体"/>
          <w:color w:val="000000"/>
          <w:sz w:val="24"/>
          <w:szCs w:val="24"/>
        </w:rPr>
        <w:t>。</w:t>
      </w:r>
    </w:p>
    <w:p>
      <w:pPr>
        <w:keepNext w:val="0"/>
        <w:keepLines w:val="0"/>
        <w:pageBreakBefore w:val="0"/>
        <w:widowControl w:val="0"/>
        <w:numPr>
          <w:ilvl w:val="0"/>
          <w:numId w:val="0"/>
        </w:numPr>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cs="宋体"/>
          <w:color w:val="000000"/>
          <w:sz w:val="24"/>
          <w:szCs w:val="24"/>
          <w:lang w:val="en-US" w:eastAsia="zh-CN"/>
        </w:rPr>
        <w:t>十一、</w:t>
      </w:r>
      <w:r>
        <w:rPr>
          <w:rFonts w:hint="eastAsia" w:ascii="宋体" w:hAnsi="宋体" w:eastAsia="宋体" w:cs="宋体"/>
          <w:color w:val="000000"/>
          <w:sz w:val="24"/>
          <w:szCs w:val="24"/>
          <w:lang w:eastAsia="zh-CN"/>
        </w:rPr>
        <w:t>合同生效</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rPr>
        <w:t>（一）本合同经甲方、乙方共同签署，并加盖单位印章后生效。</w:t>
      </w:r>
      <w:r>
        <w:rPr>
          <w:rFonts w:hint="eastAsia" w:ascii="宋体" w:hAnsi="宋体" w:eastAsia="宋体" w:cs="宋体"/>
          <w:color w:val="000000"/>
          <w:sz w:val="24"/>
          <w:szCs w:val="24"/>
          <w:lang w:eastAsia="zh-CN"/>
        </w:rPr>
        <w:t>本合同期限从</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年</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日至</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年</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日。</w:t>
      </w:r>
      <w:r>
        <w:rPr>
          <w:rFonts w:hint="eastAsia" w:ascii="宋体" w:hAnsi="宋体" w:eastAsia="宋体" w:cs="宋体"/>
          <w:color w:val="000000"/>
          <w:sz w:val="24"/>
          <w:szCs w:val="24"/>
        </w:rPr>
        <w:t>未经甲方允许，乙方不得部分或全部转让其应履行的合同义</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二</w:t>
      </w:r>
      <w:r>
        <w:rPr>
          <w:rFonts w:hint="eastAsia" w:ascii="宋体" w:hAnsi="宋体" w:eastAsia="宋体" w:cs="宋体"/>
          <w:color w:val="000000"/>
          <w:sz w:val="24"/>
          <w:szCs w:val="24"/>
        </w:rPr>
        <w:t>）本合同一式</w:t>
      </w:r>
      <w:r>
        <w:rPr>
          <w:rFonts w:hint="eastAsia" w:ascii="宋体" w:hAnsi="宋体" w:eastAsia="宋体" w:cs="宋体"/>
          <w:color w:val="000000"/>
          <w:sz w:val="24"/>
          <w:szCs w:val="24"/>
          <w:lang w:eastAsia="zh-CN"/>
        </w:rPr>
        <w:t>三</w:t>
      </w:r>
      <w:r>
        <w:rPr>
          <w:rFonts w:hint="eastAsia" w:ascii="宋体" w:hAnsi="宋体" w:eastAsia="宋体" w:cs="宋体"/>
          <w:color w:val="000000"/>
          <w:sz w:val="24"/>
          <w:szCs w:val="24"/>
        </w:rPr>
        <w:t>份，甲</w:t>
      </w:r>
      <w:r>
        <w:rPr>
          <w:rFonts w:hint="eastAsia" w:ascii="宋体" w:hAnsi="宋体" w:eastAsia="宋体" w:cs="宋体"/>
          <w:color w:val="000000"/>
          <w:sz w:val="24"/>
          <w:szCs w:val="24"/>
          <w:lang w:eastAsia="zh-CN"/>
        </w:rPr>
        <w:t>方贰份，乙方壹份。</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十</w:t>
      </w:r>
      <w:r>
        <w:rPr>
          <w:rFonts w:hint="eastAsia" w:ascii="宋体" w:hAnsi="宋体" w:eastAsia="宋体" w:cs="宋体"/>
          <w:color w:val="000000"/>
          <w:sz w:val="24"/>
          <w:szCs w:val="24"/>
          <w:lang w:val="en-US" w:eastAsia="zh-CN"/>
        </w:rPr>
        <w:t>二</w:t>
      </w:r>
      <w:r>
        <w:rPr>
          <w:rFonts w:hint="eastAsia" w:ascii="宋体" w:hAnsi="宋体" w:eastAsia="宋体" w:cs="宋体"/>
          <w:color w:val="000000"/>
          <w:sz w:val="24"/>
          <w:szCs w:val="24"/>
        </w:rPr>
        <w:t>、其他约定事项</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由于不可抗力因素影响合同履行时，未能履约的一方要在事发后36小时内将情况通知对方，并在事发后14日内向对方出具权威部门的证明文件。如果不可抗力影响持续120日以上，甲乙双方可以重新商定合同履行问题。</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（二）乙方应专门对所供服务的技术资料按密级管理，不得泄密，甲方有权收回与此次采购有关的资料。</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w:t>
      </w:r>
      <w:r>
        <w:rPr>
          <w:rFonts w:hint="eastAsia" w:ascii="宋体" w:hAnsi="宋体" w:eastAsia="宋体" w:cs="宋体"/>
          <w:color w:val="000000"/>
          <w:sz w:val="24"/>
          <w:szCs w:val="24"/>
          <w:lang w:eastAsia="zh-CN"/>
        </w:rPr>
        <w:t>甲</w:t>
      </w:r>
      <w:r>
        <w:rPr>
          <w:rFonts w:hint="eastAsia" w:ascii="宋体" w:hAnsi="宋体" w:eastAsia="宋体" w:cs="宋体"/>
          <w:color w:val="000000"/>
          <w:sz w:val="24"/>
          <w:szCs w:val="24"/>
        </w:rPr>
        <w:t>方对合同采购的服务在交货日期前有追加采购的权力。</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（四）乙方承诺接受甲方对其资质和履约能力进行监管，并保证在其资质和履约能力发生变化时向甲方通报，乙方不能履行合同时，甲方有权中止执行合同。</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（五）未尽事宜，甲方、乙方协商解决</w:t>
      </w:r>
      <w:r>
        <w:rPr>
          <w:rFonts w:hint="eastAsia" w:ascii="宋体" w:hAnsi="宋体" w:eastAsia="宋体" w:cs="宋体"/>
          <w:color w:val="000000"/>
          <w:sz w:val="24"/>
          <w:szCs w:val="24"/>
          <w:lang w:eastAsia="zh-CN"/>
        </w:rPr>
        <w:t>，依法订立补充合同</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六）我公司有权根据职工反馈对满意度低的食材要求更换。</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default" w:ascii="宋体" w:hAnsi="宋体" w:eastAsia="宋体" w:cs="宋体"/>
          <w:color w:val="000000"/>
          <w:sz w:val="30"/>
          <w:szCs w:val="30"/>
          <w:lang w:val="en-US" w:eastAsia="zh-CN"/>
        </w:rPr>
      </w:pP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highlight w:val="yellow"/>
        </w:rPr>
      </w:pP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highlight w:val="yellow"/>
        </w:rPr>
      </w:pP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甲方：</w:t>
      </w:r>
      <w:r>
        <w:rPr>
          <w:rFonts w:hint="eastAsia" w:ascii="宋体" w:hAnsi="宋体" w:eastAsia="宋体" w:cs="宋体"/>
          <w:color w:val="000000"/>
          <w:sz w:val="24"/>
          <w:szCs w:val="24"/>
          <w:lang w:val="en-US" w:eastAsia="zh-CN"/>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乙方：</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（盖章）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（盖章）</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授权代表人：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法人代表：</w:t>
      </w:r>
    </w:p>
    <w:p>
      <w:pPr>
        <w:keepNext w:val="0"/>
        <w:keepLines w:val="0"/>
        <w:pageBreakBefore w:val="0"/>
        <w:widowControl w:val="0"/>
        <w:kinsoku/>
        <w:wordWrap/>
        <w:overflowPunct/>
        <w:topLinePunct w:val="0"/>
        <w:bidi w:val="0"/>
        <w:snapToGrid/>
        <w:spacing w:line="360" w:lineRule="auto"/>
        <w:ind w:left="0"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电话 ：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电话 ：</w:t>
      </w:r>
    </w:p>
    <w:p>
      <w:pPr>
        <w:keepNext w:val="0"/>
        <w:keepLines w:val="0"/>
        <w:pageBreakBefore w:val="0"/>
        <w:widowControl w:val="0"/>
        <w:kinsoku/>
        <w:wordWrap/>
        <w:overflowPunct/>
        <w:topLinePunct w:val="0"/>
        <w:bidi w:val="0"/>
        <w:snapToGrid/>
        <w:spacing w:line="360" w:lineRule="auto"/>
        <w:ind w:firstLine="720" w:firstLineChars="3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年    月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日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年    月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日</w:t>
      </w:r>
    </w:p>
    <w:p>
      <w:pPr>
        <w:keepNext w:val="0"/>
        <w:keepLines w:val="0"/>
        <w:pageBreakBefore w:val="0"/>
        <w:widowControl w:val="0"/>
        <w:kinsoku/>
        <w:wordWrap/>
        <w:overflowPunct/>
        <w:topLinePunct w:val="0"/>
        <w:bidi w:val="0"/>
        <w:snapToGrid/>
        <w:spacing w:line="360" w:lineRule="auto"/>
        <w:ind w:left="0" w:firstLine="723" w:firstLineChars="200"/>
        <w:jc w:val="center"/>
        <w:textAlignment w:val="auto"/>
        <w:rPr>
          <w:rFonts w:hint="eastAsia" w:ascii="宋体" w:hAnsi="宋体" w:cs="宋体"/>
          <w:b/>
          <w:bCs/>
          <w:sz w:val="36"/>
          <w:szCs w:val="36"/>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sectPr>
          <w:pgSz w:w="11906" w:h="16838"/>
          <w:pgMar w:top="1418" w:right="1304" w:bottom="1418" w:left="1701" w:header="851" w:footer="851" w:gutter="0"/>
          <w:cols w:space="720" w:num="1"/>
          <w:titlePg/>
          <w:docGrid w:linePitch="312" w:charSpace="0"/>
        </w:sectPr>
      </w:pPr>
    </w:p>
    <w:p>
      <w:pPr>
        <w:jc w:val="both"/>
        <w:rPr>
          <w:rFonts w:hint="eastAsia"/>
          <w:b/>
          <w:bCs/>
          <w:sz w:val="44"/>
          <w:szCs w:val="44"/>
          <w:lang w:val="en-US" w:eastAsia="zh-CN"/>
        </w:rPr>
      </w:pPr>
    </w:p>
    <w:p>
      <w:pPr>
        <w:jc w:val="both"/>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叙古叙威川黔公司配送点</w:t>
      </w:r>
    </w:p>
    <w:p>
      <w:pPr>
        <w:ind w:left="4819" w:hanging="4800" w:hangingChars="1600"/>
        <w:jc w:val="left"/>
        <w:rPr>
          <w:rFonts w:hint="eastAsia"/>
          <w:b w:val="0"/>
          <w:bCs w:val="0"/>
          <w:sz w:val="30"/>
          <w:szCs w:val="30"/>
          <w:lang w:val="en-US" w:eastAsia="zh-CN"/>
        </w:rPr>
      </w:pPr>
    </w:p>
    <w:p>
      <w:pPr>
        <w:ind w:firstLine="3600" w:firstLineChars="1200"/>
        <w:jc w:val="left"/>
        <w:rPr>
          <w:rFonts w:hint="eastAsia"/>
          <w:b w:val="0"/>
          <w:bCs w:val="0"/>
          <w:sz w:val="30"/>
          <w:szCs w:val="30"/>
          <w:lang w:val="en-US" w:eastAsia="zh-CN"/>
        </w:rPr>
      </w:pPr>
    </w:p>
    <w:p>
      <w:pPr>
        <w:jc w:val="both"/>
        <w:rPr>
          <w:rFonts w:hint="eastAsia"/>
          <w:b w:val="0"/>
          <w:bCs w:val="0"/>
          <w:sz w:val="30"/>
          <w:szCs w:val="30"/>
          <w:lang w:val="en-US" w:eastAsia="zh-CN"/>
        </w:rPr>
      </w:pPr>
      <w:r>
        <w:rPr>
          <w:rFonts w:hint="eastAsia"/>
          <w:b w:val="0"/>
          <w:bCs w:val="0"/>
          <w:sz w:val="30"/>
          <w:szCs w:val="30"/>
          <w:lang w:val="en-US" w:eastAsia="zh-CN"/>
        </w:rPr>
        <w:t>机关职工食堂地址：四川省泸州市古蔺县西区收费站</w:t>
      </w:r>
    </w:p>
    <w:p>
      <w:pPr>
        <w:jc w:val="left"/>
        <w:rPr>
          <w:rFonts w:hint="eastAsia"/>
          <w:b w:val="0"/>
          <w:bCs w:val="0"/>
          <w:sz w:val="30"/>
          <w:szCs w:val="30"/>
          <w:lang w:val="en-US" w:eastAsia="zh-CN"/>
        </w:rPr>
      </w:pPr>
      <w:r>
        <w:rPr>
          <w:rFonts w:hint="eastAsia"/>
          <w:b w:val="0"/>
          <w:bCs w:val="0"/>
          <w:sz w:val="30"/>
          <w:szCs w:val="30"/>
          <w:lang w:val="en-US" w:eastAsia="zh-CN"/>
        </w:rPr>
        <w:t>金兰收费站地址：杨柳村</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太平收费站地址：太平镇</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郎酒收费站地址：二郎镇</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分水收费站地址：叙永分水镇</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营山收费站地址：营山镇</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枧槽收费站地址：枧槽乡</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龙山收费站（未开通）地址：龙山镇</w:t>
      </w:r>
    </w:p>
    <w:p>
      <w:pPr>
        <w:tabs>
          <w:tab w:val="left" w:pos="2961"/>
        </w:tabs>
        <w:ind w:left="3614" w:hanging="3600" w:hangingChars="1200"/>
        <w:jc w:val="left"/>
        <w:rPr>
          <w:rFonts w:hint="eastAsia"/>
          <w:b w:val="0"/>
          <w:bCs w:val="0"/>
          <w:sz w:val="30"/>
          <w:szCs w:val="30"/>
          <w:lang w:val="en-US" w:eastAsia="zh-CN"/>
        </w:rPr>
      </w:pPr>
      <w:r>
        <w:rPr>
          <w:rFonts w:hint="eastAsia"/>
          <w:b w:val="0"/>
          <w:bCs w:val="0"/>
          <w:sz w:val="30"/>
          <w:szCs w:val="30"/>
          <w:lang w:val="en-US" w:eastAsia="zh-CN"/>
        </w:rPr>
        <w:t>观文收费站（未开通）地址：观文镇</w:t>
      </w:r>
    </w:p>
    <w:p>
      <w:pPr>
        <w:tabs>
          <w:tab w:val="left" w:pos="2961"/>
        </w:tabs>
        <w:jc w:val="left"/>
        <w:rPr>
          <w:rFonts w:hint="eastAsia"/>
          <w:b w:val="0"/>
          <w:bCs w:val="0"/>
          <w:sz w:val="30"/>
          <w:szCs w:val="30"/>
          <w:lang w:val="en-US" w:eastAsia="zh-CN"/>
        </w:rPr>
      </w:pPr>
      <w:r>
        <w:rPr>
          <w:rFonts w:hint="eastAsia"/>
          <w:b w:val="0"/>
          <w:bCs w:val="0"/>
          <w:sz w:val="30"/>
          <w:szCs w:val="30"/>
          <w:lang w:val="en-US" w:eastAsia="zh-CN"/>
        </w:rPr>
        <w:t>白泥(收费站（未开通）地址：白泥乡</w:t>
      </w:r>
    </w:p>
    <w:p>
      <w:pPr>
        <w:jc w:val="center"/>
        <w:rPr>
          <w:rFonts w:hint="eastAsia" w:ascii="宋体" w:hAnsi="宋体" w:eastAsia="宋体" w:cs="宋体"/>
          <w:b/>
          <w:bCs/>
          <w:color w:val="000000"/>
          <w:sz w:val="48"/>
          <w:szCs w:val="48"/>
          <w:lang w:val="en-US" w:eastAsia="zh-CN"/>
        </w:rPr>
      </w:pPr>
    </w:p>
    <w:p>
      <w:pPr>
        <w:jc w:val="center"/>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ascii="宋体" w:hAnsi="宋体" w:eastAsia="宋体" w:cs="宋体"/>
          <w:b/>
          <w:bCs/>
          <w:color w:val="000000"/>
          <w:sz w:val="48"/>
          <w:szCs w:val="48"/>
          <w:lang w:val="en-US" w:eastAsia="zh-CN"/>
        </w:rPr>
      </w:pPr>
    </w:p>
    <w:p>
      <w:pPr>
        <w:pStyle w:val="14"/>
        <w:rPr>
          <w:rFonts w:hint="eastAsia"/>
          <w:sz w:val="24"/>
        </w:rPr>
      </w:pPr>
    </w:p>
    <w:p>
      <w:pPr>
        <w:pStyle w:val="14"/>
        <w:rPr>
          <w:highlight w:val="none"/>
        </w:rPr>
      </w:pPr>
    </w:p>
    <w:p>
      <w:pPr>
        <w:pStyle w:val="14"/>
        <w:ind w:left="0" w:leftChars="0" w:firstLine="0" w:firstLineChars="0"/>
        <w:rPr>
          <w:highlight w:val="none"/>
        </w:rPr>
      </w:pPr>
    </w:p>
    <w:p>
      <w:pPr>
        <w:pStyle w:val="2"/>
        <w:jc w:val="center"/>
        <w:rPr>
          <w:sz w:val="22"/>
          <w:szCs w:val="22"/>
          <w:highlight w:val="none"/>
        </w:rPr>
      </w:pPr>
      <w:r>
        <w:rPr>
          <w:rFonts w:hint="eastAsia"/>
          <w:highlight w:val="none"/>
        </w:rPr>
        <w:t>第五章申请文件格式</w:t>
      </w:r>
      <w:bookmarkEnd w:id="130"/>
      <w:bookmarkEnd w:id="131"/>
    </w:p>
    <w:p>
      <w:pPr>
        <w:spacing w:line="360" w:lineRule="auto"/>
        <w:jc w:val="center"/>
        <w:rPr>
          <w:rFonts w:hint="default" w:eastAsia="宋体"/>
          <w:b/>
          <w:sz w:val="32"/>
          <w:szCs w:val="32"/>
          <w:highlight w:val="none"/>
          <w:lang w:eastAsia="zh-CN"/>
        </w:rPr>
      </w:pPr>
      <w:r>
        <w:rPr>
          <w:rFonts w:hint="eastAsia"/>
          <w:b/>
          <w:sz w:val="32"/>
          <w:szCs w:val="32"/>
          <w:highlight w:val="none"/>
          <w:lang w:eastAsia="zh-CN"/>
        </w:rPr>
        <w:t>叙古叙威川黔</w:t>
      </w:r>
      <w:r>
        <w:rPr>
          <w:rFonts w:hint="default"/>
          <w:b/>
          <w:sz w:val="32"/>
          <w:szCs w:val="32"/>
          <w:highlight w:val="none"/>
          <w:lang w:eastAsia="zh-CN"/>
        </w:rPr>
        <w:t>公司</w:t>
      </w:r>
      <w:r>
        <w:rPr>
          <w:rFonts w:hint="eastAsia"/>
          <w:b/>
          <w:sz w:val="32"/>
          <w:szCs w:val="32"/>
          <w:highlight w:val="none"/>
          <w:lang w:eastAsia="zh-CN"/>
        </w:rPr>
        <w:t>机关</w:t>
      </w:r>
    </w:p>
    <w:p>
      <w:pPr>
        <w:spacing w:line="360" w:lineRule="auto"/>
        <w:jc w:val="center"/>
        <w:rPr>
          <w:rFonts w:hint="eastAsia"/>
          <w:b/>
          <w:sz w:val="32"/>
          <w:szCs w:val="32"/>
          <w:highlight w:val="none"/>
          <w:lang w:val="en-US" w:eastAsia="zh-CN"/>
        </w:rPr>
      </w:pPr>
      <w:r>
        <w:rPr>
          <w:rFonts w:hint="eastAsia"/>
          <w:b/>
          <w:sz w:val="32"/>
          <w:szCs w:val="32"/>
          <w:highlight w:val="none"/>
          <w:lang w:val="en-US" w:eastAsia="zh-CN"/>
        </w:rPr>
        <w:t>食堂、各收费站食堂食材、日常用品采购项目</w:t>
      </w:r>
    </w:p>
    <w:p>
      <w:pPr>
        <w:spacing w:line="360" w:lineRule="auto"/>
        <w:jc w:val="center"/>
        <w:rPr>
          <w:b/>
          <w:sz w:val="32"/>
          <w:szCs w:val="32"/>
          <w:highlight w:val="none"/>
        </w:rPr>
      </w:pPr>
    </w:p>
    <w:p>
      <w:pPr>
        <w:pStyle w:val="14"/>
        <w:rPr>
          <w:b/>
          <w:sz w:val="32"/>
          <w:szCs w:val="32"/>
          <w:highlight w:val="none"/>
        </w:rPr>
      </w:pPr>
    </w:p>
    <w:p>
      <w:pPr>
        <w:pStyle w:val="14"/>
        <w:rPr>
          <w:b/>
          <w:sz w:val="32"/>
          <w:szCs w:val="32"/>
          <w:highlight w:val="none"/>
        </w:rPr>
      </w:pPr>
    </w:p>
    <w:p>
      <w:pPr>
        <w:pStyle w:val="14"/>
        <w:rPr>
          <w:b/>
          <w:sz w:val="32"/>
          <w:szCs w:val="32"/>
          <w:highlight w:val="none"/>
        </w:rPr>
      </w:pPr>
    </w:p>
    <w:p>
      <w:pPr>
        <w:pStyle w:val="14"/>
        <w:rPr>
          <w:b/>
          <w:sz w:val="32"/>
          <w:szCs w:val="32"/>
          <w:highlight w:val="none"/>
        </w:rPr>
      </w:pPr>
    </w:p>
    <w:p>
      <w:pPr>
        <w:spacing w:line="360" w:lineRule="auto"/>
        <w:jc w:val="center"/>
        <w:rPr>
          <w:sz w:val="32"/>
          <w:szCs w:val="32"/>
          <w:highlight w:val="none"/>
        </w:rPr>
      </w:pPr>
    </w:p>
    <w:p>
      <w:pPr>
        <w:spacing w:line="360" w:lineRule="auto"/>
        <w:jc w:val="center"/>
        <w:rPr>
          <w:b/>
          <w:sz w:val="32"/>
          <w:szCs w:val="32"/>
          <w:highlight w:val="none"/>
        </w:rPr>
      </w:pPr>
      <w:r>
        <w:rPr>
          <w:rFonts w:hint="eastAsia"/>
          <w:b/>
          <w:sz w:val="32"/>
          <w:szCs w:val="32"/>
          <w:highlight w:val="none"/>
          <w:lang w:eastAsia="zh-CN"/>
        </w:rPr>
        <w:t>报价</w:t>
      </w:r>
      <w:r>
        <w:rPr>
          <w:rFonts w:hint="eastAsia"/>
          <w:b/>
          <w:sz w:val="32"/>
          <w:szCs w:val="32"/>
          <w:highlight w:val="none"/>
        </w:rPr>
        <w:t>文件</w:t>
      </w: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autoSpaceDE w:val="0"/>
        <w:autoSpaceDN w:val="0"/>
        <w:adjustRightInd w:val="0"/>
        <w:spacing w:line="360" w:lineRule="auto"/>
        <w:jc w:val="center"/>
        <w:rPr>
          <w:rFonts w:cs="黑体"/>
          <w:sz w:val="30"/>
          <w:szCs w:val="30"/>
          <w:highlight w:val="none"/>
        </w:rPr>
      </w:pPr>
      <w:r>
        <w:rPr>
          <w:rFonts w:hint="eastAsia" w:cs="黑体"/>
          <w:sz w:val="30"/>
          <w:szCs w:val="30"/>
          <w:highlight w:val="none"/>
        </w:rPr>
        <w:t>申请人：（盖单位章）</w:t>
      </w:r>
    </w:p>
    <w:p>
      <w:pPr>
        <w:autoSpaceDE w:val="0"/>
        <w:autoSpaceDN w:val="0"/>
        <w:adjustRightInd w:val="0"/>
        <w:spacing w:line="360" w:lineRule="auto"/>
        <w:jc w:val="center"/>
        <w:rPr>
          <w:rFonts w:cs="黑体"/>
          <w:sz w:val="30"/>
          <w:szCs w:val="30"/>
          <w:highlight w:val="none"/>
        </w:rPr>
      </w:pPr>
    </w:p>
    <w:p>
      <w:pPr>
        <w:autoSpaceDE w:val="0"/>
        <w:autoSpaceDN w:val="0"/>
        <w:adjustRightInd w:val="0"/>
        <w:spacing w:line="360" w:lineRule="auto"/>
        <w:jc w:val="center"/>
        <w:rPr>
          <w:rFonts w:cs="黑体"/>
          <w:sz w:val="30"/>
          <w:szCs w:val="30"/>
          <w:highlight w:val="none"/>
        </w:rPr>
      </w:pPr>
      <w:r>
        <w:rPr>
          <w:rFonts w:hint="eastAsia" w:cs="黑体"/>
          <w:sz w:val="30"/>
          <w:szCs w:val="30"/>
          <w:highlight w:val="none"/>
        </w:rPr>
        <w:t>法定代表人或其委托代理人：（签字）</w:t>
      </w:r>
    </w:p>
    <w:p>
      <w:pPr>
        <w:autoSpaceDE w:val="0"/>
        <w:autoSpaceDN w:val="0"/>
        <w:adjustRightInd w:val="0"/>
        <w:spacing w:line="360" w:lineRule="auto"/>
        <w:jc w:val="center"/>
        <w:rPr>
          <w:rFonts w:cs="黑体"/>
          <w:sz w:val="30"/>
          <w:szCs w:val="30"/>
          <w:highlight w:val="none"/>
        </w:rPr>
      </w:pPr>
    </w:p>
    <w:p>
      <w:pPr>
        <w:autoSpaceDE w:val="0"/>
        <w:autoSpaceDN w:val="0"/>
        <w:adjustRightInd w:val="0"/>
        <w:spacing w:line="360" w:lineRule="auto"/>
        <w:jc w:val="center"/>
        <w:rPr>
          <w:rFonts w:cs="黑体"/>
          <w:sz w:val="30"/>
          <w:szCs w:val="30"/>
          <w:highlight w:val="none"/>
        </w:rPr>
      </w:pPr>
      <w:r>
        <w:rPr>
          <w:rFonts w:hint="eastAsia" w:cs="黑体"/>
          <w:sz w:val="30"/>
          <w:szCs w:val="30"/>
          <w:highlight w:val="none"/>
        </w:rPr>
        <w:t>年</w:t>
      </w:r>
      <w:r>
        <w:rPr>
          <w:rFonts w:hint="eastAsia" w:cs="黑体"/>
          <w:sz w:val="30"/>
          <w:szCs w:val="30"/>
          <w:highlight w:val="none"/>
          <w:lang w:val="en-US" w:eastAsia="zh-CN"/>
        </w:rPr>
        <w:t xml:space="preserve">  </w:t>
      </w:r>
      <w:r>
        <w:rPr>
          <w:rFonts w:hint="eastAsia" w:cs="黑体"/>
          <w:sz w:val="30"/>
          <w:szCs w:val="30"/>
          <w:highlight w:val="none"/>
        </w:rPr>
        <w:t>月</w:t>
      </w:r>
      <w:r>
        <w:rPr>
          <w:rFonts w:hint="eastAsia" w:cs="黑体"/>
          <w:sz w:val="30"/>
          <w:szCs w:val="30"/>
          <w:highlight w:val="none"/>
          <w:lang w:val="en-US" w:eastAsia="zh-CN"/>
        </w:rPr>
        <w:t xml:space="preserve">   </w:t>
      </w:r>
      <w:r>
        <w:rPr>
          <w:rFonts w:hint="eastAsia" w:cs="黑体"/>
          <w:sz w:val="30"/>
          <w:szCs w:val="30"/>
          <w:highlight w:val="none"/>
        </w:rPr>
        <w:t>日</w:t>
      </w:r>
    </w:p>
    <w:p>
      <w:pPr>
        <w:autoSpaceDE w:val="0"/>
        <w:autoSpaceDN w:val="0"/>
        <w:adjustRightInd w:val="0"/>
        <w:spacing w:line="360" w:lineRule="auto"/>
        <w:jc w:val="center"/>
        <w:rPr>
          <w:rFonts w:cs="黑体"/>
          <w:sz w:val="30"/>
          <w:szCs w:val="30"/>
          <w:highlight w:val="none"/>
        </w:rPr>
      </w:pPr>
    </w:p>
    <w:p>
      <w:pPr>
        <w:jc w:val="center"/>
        <w:rPr>
          <w:b/>
          <w:sz w:val="32"/>
          <w:highlight w:val="none"/>
        </w:rPr>
      </w:pPr>
    </w:p>
    <w:p>
      <w:pPr>
        <w:jc w:val="center"/>
        <w:rPr>
          <w:b/>
          <w:sz w:val="32"/>
          <w:highlight w:val="none"/>
        </w:rPr>
      </w:pPr>
      <w:r>
        <w:rPr>
          <w:rFonts w:hint="eastAsia"/>
          <w:b/>
          <w:sz w:val="32"/>
          <w:highlight w:val="none"/>
        </w:rPr>
        <w:t>目录</w:t>
      </w:r>
    </w:p>
    <w:p>
      <w:pPr>
        <w:ind w:firstLine="2940" w:firstLineChars="1400"/>
        <w:rPr>
          <w:highlight w:val="none"/>
        </w:rPr>
      </w:pPr>
    </w:p>
    <w:p>
      <w:pPr>
        <w:spacing w:line="360" w:lineRule="auto"/>
        <w:ind w:firstLine="403" w:firstLineChars="192"/>
        <w:rPr>
          <w:rFonts w:hint="eastAsia"/>
          <w:highlight w:val="none"/>
        </w:rPr>
      </w:pPr>
      <w:r>
        <w:rPr>
          <w:rFonts w:hint="eastAsia"/>
          <w:highlight w:val="none"/>
        </w:rPr>
        <w:t>一、申请函</w:t>
      </w:r>
    </w:p>
    <w:p>
      <w:pPr>
        <w:spacing w:line="360" w:lineRule="auto"/>
        <w:ind w:firstLine="403" w:firstLineChars="192"/>
        <w:rPr>
          <w:highlight w:val="none"/>
        </w:rPr>
      </w:pPr>
      <w:r>
        <w:rPr>
          <w:rFonts w:hint="eastAsia"/>
          <w:highlight w:val="none"/>
        </w:rPr>
        <w:t>二、法定代表人身份证明</w:t>
      </w:r>
    </w:p>
    <w:p>
      <w:pPr>
        <w:spacing w:line="360" w:lineRule="auto"/>
        <w:ind w:firstLine="403" w:firstLineChars="192"/>
        <w:rPr>
          <w:highlight w:val="none"/>
        </w:rPr>
      </w:pPr>
      <w:r>
        <w:rPr>
          <w:rFonts w:hint="eastAsia"/>
          <w:highlight w:val="none"/>
        </w:rPr>
        <w:t>三、授权委托书</w:t>
      </w:r>
    </w:p>
    <w:p>
      <w:pPr>
        <w:spacing w:line="360" w:lineRule="auto"/>
        <w:ind w:firstLine="403" w:firstLineChars="192"/>
        <w:rPr>
          <w:highlight w:val="none"/>
        </w:rPr>
      </w:pPr>
      <w:r>
        <w:rPr>
          <w:rFonts w:hint="eastAsia"/>
          <w:highlight w:val="none"/>
        </w:rPr>
        <w:t>四、申请报价表</w:t>
      </w:r>
    </w:p>
    <w:p>
      <w:pPr>
        <w:spacing w:line="360" w:lineRule="auto"/>
        <w:ind w:firstLine="403" w:firstLineChars="192"/>
        <w:rPr>
          <w:rFonts w:hint="eastAsia"/>
          <w:highlight w:val="none"/>
        </w:rPr>
      </w:pPr>
      <w:r>
        <w:rPr>
          <w:rFonts w:hint="eastAsia"/>
          <w:highlight w:val="none"/>
        </w:rPr>
        <w:t>五、资格审查资料</w:t>
      </w:r>
    </w:p>
    <w:p>
      <w:pPr>
        <w:spacing w:line="360" w:lineRule="auto"/>
        <w:ind w:firstLine="403" w:firstLineChars="192"/>
        <w:rPr>
          <w:rFonts w:hint="eastAsia"/>
          <w:highlight w:val="none"/>
        </w:rPr>
      </w:pPr>
      <w:r>
        <w:rPr>
          <w:rFonts w:hint="eastAsia"/>
          <w:highlight w:val="none"/>
        </w:rPr>
        <w:t>六、类似项目业绩</w:t>
      </w:r>
    </w:p>
    <w:p>
      <w:pPr>
        <w:spacing w:line="360" w:lineRule="auto"/>
        <w:ind w:firstLine="403" w:firstLineChars="192"/>
        <w:rPr>
          <w:rFonts w:hint="eastAsia"/>
          <w:highlight w:val="none"/>
          <w:lang w:val="en-US" w:eastAsia="zh-CN"/>
        </w:rPr>
      </w:pPr>
      <w:r>
        <w:rPr>
          <w:rFonts w:hint="eastAsia"/>
          <w:highlight w:val="none"/>
          <w:lang w:val="en-US" w:eastAsia="zh-CN"/>
        </w:rPr>
        <w:t>七、食材安全保障证明材料</w:t>
      </w:r>
    </w:p>
    <w:p>
      <w:pPr>
        <w:spacing w:line="360" w:lineRule="auto"/>
        <w:ind w:firstLine="403" w:firstLineChars="192"/>
        <w:rPr>
          <w:highlight w:val="none"/>
        </w:rPr>
      </w:pPr>
      <w:r>
        <w:rPr>
          <w:rFonts w:hint="eastAsia"/>
          <w:highlight w:val="none"/>
          <w:lang w:val="en-US" w:eastAsia="zh-CN"/>
        </w:rPr>
        <w:t>八、项目服务方案</w:t>
      </w:r>
    </w:p>
    <w:p>
      <w:pPr>
        <w:rPr>
          <w:highlight w:val="none"/>
        </w:rPr>
      </w:pPr>
    </w:p>
    <w:p>
      <w:pPr>
        <w:rPr>
          <w:highlight w:val="none"/>
        </w:rPr>
      </w:pPr>
    </w:p>
    <w:p>
      <w:pPr>
        <w:rPr>
          <w:highlight w:val="none"/>
        </w:rPr>
        <w:sectPr>
          <w:pgSz w:w="11906" w:h="16838"/>
          <w:pgMar w:top="1418" w:right="1304" w:bottom="1418" w:left="1701" w:header="851" w:footer="851" w:gutter="0"/>
          <w:cols w:space="720" w:num="1"/>
          <w:titlePg/>
          <w:docGrid w:linePitch="312" w:charSpace="0"/>
        </w:sectPr>
      </w:pPr>
    </w:p>
    <w:p>
      <w:pPr>
        <w:pStyle w:val="4"/>
        <w:jc w:val="center"/>
        <w:rPr>
          <w:highlight w:val="none"/>
        </w:rPr>
      </w:pPr>
      <w:bookmarkStart w:id="133" w:name="_Toc24077"/>
      <w:bookmarkStart w:id="134" w:name="_Toc20295"/>
      <w:bookmarkStart w:id="135" w:name="_Toc408317166"/>
      <w:bookmarkStart w:id="136" w:name="_Toc446487148"/>
      <w:bookmarkStart w:id="137" w:name="_Toc3218"/>
      <w:bookmarkStart w:id="138" w:name="_Toc7352"/>
      <w:bookmarkStart w:id="139" w:name="_Toc409528477"/>
      <w:bookmarkStart w:id="140" w:name="_Toc303335256"/>
      <w:r>
        <w:rPr>
          <w:rFonts w:hint="eastAsia"/>
          <w:highlight w:val="none"/>
        </w:rPr>
        <w:t>一、申请函</w:t>
      </w:r>
      <w:bookmarkEnd w:id="133"/>
      <w:bookmarkEnd w:id="134"/>
      <w:bookmarkEnd w:id="135"/>
      <w:bookmarkEnd w:id="136"/>
      <w:bookmarkEnd w:id="137"/>
      <w:bookmarkEnd w:id="138"/>
      <w:bookmarkEnd w:id="139"/>
      <w:bookmarkEnd w:id="140"/>
    </w:p>
    <w:p>
      <w:pPr>
        <w:spacing w:line="360" w:lineRule="auto"/>
        <w:ind w:firstLine="420" w:firstLineChars="200"/>
        <w:rPr>
          <w:szCs w:val="21"/>
          <w:highlight w:val="none"/>
        </w:rPr>
      </w:pPr>
    </w:p>
    <w:p>
      <w:pPr>
        <w:spacing w:line="360" w:lineRule="auto"/>
        <w:rPr>
          <w:rFonts w:hint="default"/>
          <w:sz w:val="21"/>
          <w:szCs w:val="21"/>
          <w:highlight w:val="none"/>
        </w:rPr>
      </w:pPr>
      <w:r>
        <w:rPr>
          <w:rFonts w:hint="eastAsia"/>
          <w:sz w:val="21"/>
          <w:szCs w:val="21"/>
          <w:highlight w:val="none"/>
          <w:lang w:val="en-US" w:eastAsia="zh-CN"/>
        </w:rPr>
        <w:t>叙古叙威川黔公司</w:t>
      </w:r>
      <w:r>
        <w:rPr>
          <w:sz w:val="21"/>
          <w:szCs w:val="21"/>
          <w:highlight w:val="none"/>
        </w:rPr>
        <w:t>:</w:t>
      </w:r>
    </w:p>
    <w:p>
      <w:pPr>
        <w:spacing w:line="360" w:lineRule="auto"/>
        <w:ind w:firstLine="420" w:firstLineChars="200"/>
        <w:rPr>
          <w:rFonts w:hint="eastAsia"/>
          <w:sz w:val="21"/>
          <w:szCs w:val="21"/>
          <w:highlight w:val="none"/>
          <w:lang w:val="en-US" w:eastAsia="zh-CN"/>
        </w:rPr>
      </w:pPr>
      <w:r>
        <w:rPr>
          <w:rFonts w:hint="eastAsia"/>
          <w:sz w:val="21"/>
          <w:szCs w:val="21"/>
          <w:highlight w:val="none"/>
          <w:lang w:val="en-US" w:eastAsia="zh-CN"/>
        </w:rPr>
        <w:t>1</w:t>
      </w:r>
      <w:r>
        <w:rPr>
          <w:rFonts w:hint="eastAsia"/>
          <w:sz w:val="21"/>
          <w:szCs w:val="21"/>
          <w:highlight w:val="none"/>
        </w:rPr>
        <w:t>．</w:t>
      </w:r>
      <w:r>
        <w:rPr>
          <w:rFonts w:hint="eastAsia"/>
          <w:sz w:val="21"/>
          <w:szCs w:val="21"/>
          <w:highlight w:val="none"/>
          <w:lang w:val="en-US" w:eastAsia="zh-CN"/>
        </w:rPr>
        <w:t>我方已仔细充分研究了</w:t>
      </w:r>
      <w:r>
        <w:rPr>
          <w:rFonts w:hint="eastAsia"/>
          <w:sz w:val="21"/>
          <w:szCs w:val="21"/>
          <w:highlight w:val="none"/>
          <w:u w:val="single"/>
          <w:lang w:val="en-US" w:eastAsia="zh-CN"/>
        </w:rPr>
        <w:t>叙古叙威川黔公司机关食堂、各收费站食堂食材及用品采购项目</w:t>
      </w:r>
      <w:r>
        <w:rPr>
          <w:rFonts w:hint="eastAsia"/>
          <w:sz w:val="21"/>
          <w:szCs w:val="21"/>
          <w:highlight w:val="none"/>
          <w:lang w:val="en-US" w:eastAsia="zh-CN"/>
        </w:rPr>
        <w:t>比选文件及补充文件（如有），对前述文件全部内容没有异议并全部接受。</w:t>
      </w:r>
    </w:p>
    <w:p>
      <w:pPr>
        <w:spacing w:line="360" w:lineRule="auto"/>
        <w:ind w:firstLine="420" w:firstLineChars="200"/>
        <w:rPr>
          <w:rFonts w:hint="default" w:eastAsiaTheme="minorEastAsia"/>
          <w:sz w:val="21"/>
          <w:szCs w:val="21"/>
          <w:highlight w:val="none"/>
          <w:lang w:val="en-US" w:eastAsia="zh-CN"/>
        </w:rPr>
      </w:pPr>
      <w:r>
        <w:rPr>
          <w:sz w:val="21"/>
          <w:szCs w:val="21"/>
          <w:highlight w:val="none"/>
        </w:rPr>
        <w:t>2</w:t>
      </w:r>
      <w:r>
        <w:rPr>
          <w:rFonts w:hint="eastAsia"/>
          <w:sz w:val="21"/>
          <w:szCs w:val="21"/>
          <w:highlight w:val="none"/>
        </w:rPr>
        <w:t>．</w:t>
      </w:r>
      <w:r>
        <w:rPr>
          <w:rFonts w:hint="eastAsia"/>
          <w:sz w:val="21"/>
          <w:szCs w:val="21"/>
          <w:highlight w:val="none"/>
          <w:lang w:val="en-US" w:eastAsia="zh-CN"/>
        </w:rPr>
        <w:t>现递交我公司申请文件一份，并保证所提供资料完全真实准确，若有虚假和违背，我公司愿意承担由此而产生的一切后果。</w:t>
      </w:r>
    </w:p>
    <w:p>
      <w:pPr>
        <w:spacing w:line="360" w:lineRule="auto"/>
        <w:ind w:firstLine="420" w:firstLineChars="200"/>
        <w:rPr>
          <w:sz w:val="21"/>
          <w:szCs w:val="21"/>
          <w:highlight w:val="none"/>
        </w:rPr>
      </w:pPr>
      <w:r>
        <w:rPr>
          <w:rFonts w:hint="eastAsia"/>
          <w:sz w:val="21"/>
          <w:szCs w:val="21"/>
          <w:highlight w:val="none"/>
          <w:lang w:val="en-US" w:eastAsia="zh-CN"/>
        </w:rPr>
        <w:t>3</w:t>
      </w:r>
      <w:r>
        <w:rPr>
          <w:rFonts w:hint="eastAsia"/>
          <w:sz w:val="21"/>
          <w:szCs w:val="21"/>
          <w:highlight w:val="none"/>
        </w:rPr>
        <w:t>．我方承诺在比选文件规定的比选申请有效期内的不修改、撤销比选申请文件。</w:t>
      </w:r>
    </w:p>
    <w:p>
      <w:pPr>
        <w:spacing w:line="360" w:lineRule="auto"/>
        <w:ind w:firstLine="420" w:firstLineChars="200"/>
        <w:rPr>
          <w:sz w:val="21"/>
          <w:szCs w:val="21"/>
          <w:highlight w:val="none"/>
        </w:rPr>
      </w:pPr>
      <w:r>
        <w:rPr>
          <w:rFonts w:hint="eastAsia"/>
          <w:sz w:val="21"/>
          <w:szCs w:val="21"/>
          <w:highlight w:val="none"/>
          <w:lang w:val="en-US" w:eastAsia="zh-CN"/>
        </w:rPr>
        <w:t>4</w:t>
      </w:r>
      <w:r>
        <w:rPr>
          <w:rFonts w:hint="eastAsia"/>
          <w:sz w:val="21"/>
          <w:szCs w:val="21"/>
          <w:highlight w:val="none"/>
        </w:rPr>
        <w:t>．如我方中选</w:t>
      </w:r>
      <w:r>
        <w:rPr>
          <w:rFonts w:hint="eastAsia"/>
          <w:sz w:val="21"/>
          <w:szCs w:val="21"/>
          <w:highlight w:val="none"/>
          <w:lang w:eastAsia="zh-CN"/>
        </w:rPr>
        <w:t>做以下承诺</w:t>
      </w:r>
      <w:r>
        <w:rPr>
          <w:rFonts w:hint="eastAsia"/>
          <w:sz w:val="21"/>
          <w:szCs w:val="21"/>
          <w:highlight w:val="none"/>
        </w:rPr>
        <w:t>：</w:t>
      </w:r>
    </w:p>
    <w:p>
      <w:pPr>
        <w:numPr>
          <w:ilvl w:val="0"/>
          <w:numId w:val="0"/>
        </w:numPr>
        <w:spacing w:line="360" w:lineRule="auto"/>
        <w:ind w:firstLine="420" w:firstLineChars="200"/>
        <w:rPr>
          <w:rFonts w:hint="eastAsia"/>
          <w:sz w:val="21"/>
          <w:szCs w:val="21"/>
          <w:highlight w:val="none"/>
        </w:rPr>
      </w:pPr>
      <w:r>
        <w:rPr>
          <w:rFonts w:hint="eastAsia"/>
          <w:sz w:val="21"/>
          <w:szCs w:val="21"/>
          <w:highlight w:val="none"/>
          <w:lang w:val="en-US" w:eastAsia="zh-CN"/>
        </w:rPr>
        <w:t>1.</w:t>
      </w:r>
      <w:r>
        <w:rPr>
          <w:rFonts w:hint="eastAsia"/>
          <w:sz w:val="21"/>
          <w:szCs w:val="21"/>
          <w:highlight w:val="none"/>
        </w:rPr>
        <w:t>质量方面。</w:t>
      </w:r>
    </w:p>
    <w:p>
      <w:pPr>
        <w:numPr>
          <w:ilvl w:val="0"/>
          <w:numId w:val="0"/>
        </w:numPr>
        <w:spacing w:line="360" w:lineRule="auto"/>
        <w:ind w:firstLine="420" w:firstLineChars="200"/>
        <w:rPr>
          <w:rFonts w:hint="eastAsia"/>
          <w:sz w:val="21"/>
          <w:szCs w:val="21"/>
          <w:highlight w:val="none"/>
        </w:rPr>
      </w:pPr>
      <w:r>
        <w:rPr>
          <w:rFonts w:hint="eastAsia"/>
          <w:sz w:val="21"/>
          <w:szCs w:val="21"/>
          <w:highlight w:val="none"/>
        </w:rPr>
        <w:t>保证任何时候都不出售假冒、伪劣、 过期变质食品,各产品均经过卫生防疫、质检等政府职能部门严格检验检疫。杜绝假冒伪劣产品。因所送货物引发食物中毒事件属我方责任,其经济及法律责任均由我公司承担。</w:t>
      </w:r>
    </w:p>
    <w:p>
      <w:pPr>
        <w:numPr>
          <w:ilvl w:val="0"/>
          <w:numId w:val="0"/>
        </w:numPr>
        <w:spacing w:line="360" w:lineRule="auto"/>
        <w:ind w:firstLine="420" w:firstLineChars="200"/>
        <w:rPr>
          <w:rFonts w:hint="eastAsia"/>
          <w:sz w:val="21"/>
          <w:szCs w:val="21"/>
          <w:highlight w:val="none"/>
        </w:rPr>
      </w:pPr>
      <w:r>
        <w:rPr>
          <w:rFonts w:hint="eastAsia"/>
          <w:sz w:val="21"/>
          <w:szCs w:val="21"/>
          <w:highlight w:val="none"/>
          <w:lang w:val="en-US" w:eastAsia="zh-CN"/>
        </w:rPr>
        <w:t>2.</w:t>
      </w:r>
      <w:r>
        <w:rPr>
          <w:rFonts w:hint="eastAsia"/>
          <w:sz w:val="21"/>
          <w:szCs w:val="21"/>
          <w:highlight w:val="none"/>
        </w:rPr>
        <w:t>价格方面。</w:t>
      </w:r>
    </w:p>
    <w:p>
      <w:pPr>
        <w:numPr>
          <w:ilvl w:val="0"/>
          <w:numId w:val="0"/>
        </w:numPr>
        <w:spacing w:line="360" w:lineRule="auto"/>
        <w:ind w:firstLine="420" w:firstLineChars="200"/>
        <w:rPr>
          <w:rFonts w:hint="eastAsia"/>
          <w:sz w:val="21"/>
          <w:szCs w:val="21"/>
          <w:highlight w:val="none"/>
        </w:rPr>
      </w:pPr>
      <w:r>
        <w:rPr>
          <w:rFonts w:hint="eastAsia"/>
          <w:sz w:val="21"/>
          <w:szCs w:val="21"/>
          <w:highlight w:val="none"/>
        </w:rPr>
        <w:t>我企业保证遵循市场行情,不操纵市场价格, 不与他人串通价格,明码实价,双方协商定价。任何时候我们的价格都经得起市场调查，不高于市场价。</w:t>
      </w:r>
    </w:p>
    <w:p>
      <w:pPr>
        <w:numPr>
          <w:ilvl w:val="0"/>
          <w:numId w:val="0"/>
        </w:numPr>
        <w:spacing w:line="360" w:lineRule="auto"/>
        <w:ind w:firstLine="420" w:firstLineChars="200"/>
        <w:rPr>
          <w:rFonts w:hint="eastAsia"/>
          <w:sz w:val="21"/>
          <w:szCs w:val="21"/>
          <w:highlight w:val="none"/>
        </w:rPr>
      </w:pPr>
      <w:r>
        <w:rPr>
          <w:rFonts w:hint="eastAsia"/>
          <w:sz w:val="21"/>
          <w:szCs w:val="21"/>
          <w:highlight w:val="none"/>
          <w:lang w:val="en-US" w:eastAsia="zh-CN"/>
        </w:rPr>
        <w:t>3.</w:t>
      </w:r>
      <w:r>
        <w:rPr>
          <w:rFonts w:hint="eastAsia"/>
          <w:sz w:val="21"/>
          <w:szCs w:val="21"/>
          <w:highlight w:val="none"/>
        </w:rPr>
        <w:t>时间方面。</w:t>
      </w:r>
    </w:p>
    <w:p>
      <w:pPr>
        <w:spacing w:line="360" w:lineRule="auto"/>
        <w:ind w:firstLine="420" w:firstLineChars="200"/>
        <w:rPr>
          <w:rFonts w:hint="eastAsia"/>
          <w:sz w:val="21"/>
          <w:szCs w:val="21"/>
          <w:highlight w:val="none"/>
          <w:lang w:val="en-US" w:eastAsia="zh-CN"/>
        </w:rPr>
      </w:pPr>
      <w:r>
        <w:rPr>
          <w:rFonts w:hint="eastAsia"/>
          <w:sz w:val="21"/>
          <w:szCs w:val="21"/>
          <w:highlight w:val="none"/>
          <w:lang w:val="en-US" w:eastAsia="zh-CN"/>
        </w:rPr>
        <w:t>每天的送货时间(包括临时加补单)由客户指定,如超过1小时罚当次金额的10%</w:t>
      </w:r>
    </w:p>
    <w:p>
      <w:pPr>
        <w:spacing w:line="360" w:lineRule="auto"/>
        <w:ind w:firstLine="420" w:firstLineChars="200"/>
        <w:rPr>
          <w:rFonts w:hint="eastAsia"/>
          <w:sz w:val="21"/>
          <w:szCs w:val="21"/>
          <w:highlight w:val="none"/>
          <w:lang w:val="en-US" w:eastAsia="zh-CN"/>
        </w:rPr>
      </w:pPr>
      <w:r>
        <w:rPr>
          <w:rFonts w:hint="eastAsia"/>
          <w:sz w:val="21"/>
          <w:szCs w:val="21"/>
          <w:highlight w:val="none"/>
          <w:lang w:val="en-US" w:eastAsia="zh-CN"/>
        </w:rPr>
        <w:t>4.品种及数量方面。</w:t>
      </w:r>
    </w:p>
    <w:p>
      <w:pPr>
        <w:spacing w:line="360" w:lineRule="auto"/>
        <w:ind w:firstLine="420" w:firstLineChars="200"/>
        <w:rPr>
          <w:rFonts w:hint="eastAsia"/>
          <w:sz w:val="21"/>
          <w:szCs w:val="21"/>
          <w:highlight w:val="none"/>
          <w:lang w:val="en-US" w:eastAsia="zh-CN"/>
        </w:rPr>
      </w:pPr>
      <w:r>
        <w:rPr>
          <w:rFonts w:hint="eastAsia"/>
          <w:sz w:val="21"/>
          <w:szCs w:val="21"/>
          <w:highlight w:val="none"/>
          <w:lang w:val="en-US" w:eastAsia="zh-CN"/>
        </w:rPr>
        <w:t>保证每天所送货物品种齐全、数量准确,且所有货物数量均以客户收货数量为准结算。</w:t>
      </w:r>
    </w:p>
    <w:p>
      <w:pPr>
        <w:spacing w:line="360" w:lineRule="auto"/>
        <w:ind w:firstLine="420" w:firstLineChars="200"/>
        <w:rPr>
          <w:rFonts w:hint="eastAsia"/>
          <w:sz w:val="21"/>
          <w:szCs w:val="21"/>
          <w:highlight w:val="none"/>
          <w:lang w:val="en-US" w:eastAsia="zh-CN"/>
        </w:rPr>
      </w:pPr>
      <w:r>
        <w:rPr>
          <w:rFonts w:hint="eastAsia"/>
          <w:sz w:val="21"/>
          <w:szCs w:val="21"/>
          <w:highlight w:val="none"/>
          <w:lang w:val="en-US" w:eastAsia="zh-CN"/>
        </w:rPr>
        <w:t>5.客户服务方面。</w:t>
      </w:r>
    </w:p>
    <w:p>
      <w:pPr>
        <w:spacing w:line="360" w:lineRule="auto"/>
        <w:ind w:firstLine="420" w:firstLineChars="200"/>
        <w:rPr>
          <w:rFonts w:hint="eastAsia"/>
          <w:sz w:val="21"/>
          <w:szCs w:val="21"/>
          <w:highlight w:val="none"/>
          <w:lang w:val="en-US" w:eastAsia="zh-CN"/>
        </w:rPr>
      </w:pPr>
      <w:r>
        <w:rPr>
          <w:rFonts w:hint="eastAsia"/>
          <w:sz w:val="21"/>
          <w:szCs w:val="21"/>
          <w:highlight w:val="none"/>
          <w:lang w:val="en-US" w:eastAsia="zh-CN"/>
        </w:rPr>
        <w:t>保证每周有客服代表上门回访,保证每月有相关管理人员上门回访了解最新需求,确保您的每一个要求和建议都能及时得到解决。</w:t>
      </w:r>
    </w:p>
    <w:p>
      <w:pPr>
        <w:spacing w:line="360" w:lineRule="auto"/>
        <w:ind w:firstLine="420" w:firstLineChars="200"/>
        <w:rPr>
          <w:rFonts w:hint="eastAsia" w:eastAsiaTheme="minorEastAsia"/>
          <w:sz w:val="21"/>
          <w:szCs w:val="21"/>
          <w:highlight w:val="none"/>
          <w:lang w:val="en-US" w:eastAsia="zh-CN"/>
        </w:rPr>
      </w:pPr>
      <w:r>
        <w:rPr>
          <w:rFonts w:hint="eastAsia"/>
          <w:sz w:val="21"/>
          <w:szCs w:val="21"/>
          <w:highlight w:val="none"/>
          <w:lang w:val="en-US" w:eastAsia="zh-CN"/>
        </w:rPr>
        <w:t>6.售后服务方面。</w:t>
      </w:r>
    </w:p>
    <w:p>
      <w:pPr>
        <w:spacing w:line="360" w:lineRule="auto"/>
        <w:ind w:firstLine="420" w:firstLineChars="200"/>
        <w:rPr>
          <w:rFonts w:hint="eastAsia"/>
          <w:sz w:val="21"/>
          <w:szCs w:val="21"/>
          <w:highlight w:val="none"/>
          <w:lang w:val="en-US" w:eastAsia="zh-CN"/>
        </w:rPr>
      </w:pPr>
      <w:r>
        <w:rPr>
          <w:rFonts w:hint="eastAsia"/>
          <w:sz w:val="21"/>
          <w:szCs w:val="21"/>
          <w:highlight w:val="none"/>
          <w:lang w:val="en-US" w:eastAsia="zh-CN"/>
        </w:rPr>
        <w:t>每天保证有专业的熟手员工为贵单位提供送货及相关的跟踪售后服务。</w:t>
      </w:r>
    </w:p>
    <w:p>
      <w:pPr>
        <w:spacing w:line="360" w:lineRule="auto"/>
        <w:ind w:firstLine="420" w:firstLineChars="200"/>
        <w:rPr>
          <w:rFonts w:hint="eastAsia"/>
          <w:sz w:val="21"/>
          <w:szCs w:val="21"/>
          <w:highlight w:val="none"/>
          <w:lang w:val="en-US" w:eastAsia="zh-CN"/>
        </w:rPr>
      </w:pPr>
    </w:p>
    <w:p>
      <w:pPr>
        <w:pStyle w:val="20"/>
        <w:rPr>
          <w:sz w:val="21"/>
          <w:szCs w:val="21"/>
          <w:highlight w:val="none"/>
        </w:rPr>
      </w:pPr>
    </w:p>
    <w:p>
      <w:pPr>
        <w:pStyle w:val="20"/>
        <w:rPr>
          <w:sz w:val="21"/>
          <w:szCs w:val="21"/>
          <w:highlight w:val="none"/>
        </w:rPr>
      </w:pPr>
    </w:p>
    <w:p>
      <w:pPr>
        <w:pStyle w:val="20"/>
        <w:rPr>
          <w:sz w:val="21"/>
          <w:szCs w:val="21"/>
          <w:highlight w:val="none"/>
        </w:rPr>
      </w:pPr>
    </w:p>
    <w:p>
      <w:pPr>
        <w:pStyle w:val="20"/>
        <w:rPr>
          <w:sz w:val="21"/>
          <w:szCs w:val="21"/>
          <w:highlight w:val="none"/>
        </w:rPr>
      </w:pPr>
    </w:p>
    <w:p>
      <w:pPr>
        <w:pStyle w:val="20"/>
        <w:rPr>
          <w:sz w:val="21"/>
          <w:szCs w:val="21"/>
          <w:highlight w:val="none"/>
        </w:rPr>
      </w:pPr>
    </w:p>
    <w:p>
      <w:pPr>
        <w:spacing w:line="360" w:lineRule="auto"/>
        <w:ind w:firstLine="4305" w:firstLineChars="2050"/>
        <w:rPr>
          <w:sz w:val="21"/>
          <w:szCs w:val="21"/>
          <w:highlight w:val="none"/>
        </w:rPr>
      </w:pPr>
      <w:r>
        <w:rPr>
          <w:rFonts w:hint="eastAsia"/>
          <w:sz w:val="21"/>
          <w:szCs w:val="21"/>
          <w:highlight w:val="none"/>
        </w:rPr>
        <w:t>申请人：（盖单位章）</w:t>
      </w:r>
    </w:p>
    <w:p>
      <w:pPr>
        <w:spacing w:line="360" w:lineRule="auto"/>
        <w:ind w:firstLine="4305" w:firstLineChars="2050"/>
        <w:rPr>
          <w:sz w:val="21"/>
          <w:szCs w:val="21"/>
          <w:highlight w:val="none"/>
        </w:rPr>
      </w:pPr>
      <w:r>
        <w:rPr>
          <w:rFonts w:hint="eastAsia"/>
          <w:sz w:val="21"/>
          <w:szCs w:val="21"/>
          <w:highlight w:val="none"/>
        </w:rPr>
        <w:t>法定代表人或其委托代理人：（签字）</w:t>
      </w:r>
    </w:p>
    <w:p>
      <w:pPr>
        <w:spacing w:line="360" w:lineRule="auto"/>
        <w:ind w:firstLine="4305" w:firstLineChars="2050"/>
        <w:rPr>
          <w:sz w:val="21"/>
          <w:szCs w:val="21"/>
          <w:highlight w:val="none"/>
        </w:rPr>
      </w:pPr>
      <w:r>
        <w:rPr>
          <w:rFonts w:hint="eastAsia"/>
          <w:sz w:val="21"/>
          <w:szCs w:val="21"/>
          <w:highlight w:val="none"/>
        </w:rPr>
        <w:t>年月日</w:t>
      </w:r>
    </w:p>
    <w:p>
      <w:pPr>
        <w:pStyle w:val="4"/>
        <w:jc w:val="center"/>
        <w:rPr>
          <w:rFonts w:hint="eastAsia" w:ascii="黑体" w:eastAsia="黑体"/>
          <w:highlight w:val="none"/>
        </w:rPr>
        <w:sectPr>
          <w:footerReference r:id="rId9" w:type="first"/>
          <w:footerReference r:id="rId8" w:type="default"/>
          <w:pgSz w:w="11906" w:h="16838"/>
          <w:pgMar w:top="1418" w:right="1304" w:bottom="1418" w:left="1701" w:header="851" w:footer="851" w:gutter="0"/>
          <w:cols w:space="720" w:num="1"/>
          <w:titlePg/>
          <w:docGrid w:linePitch="312" w:charSpace="0"/>
        </w:sectPr>
      </w:pPr>
      <w:bookmarkStart w:id="141" w:name="_Toc409528478"/>
      <w:bookmarkStart w:id="142" w:name="_Toc446487149"/>
      <w:bookmarkStart w:id="143" w:name="_Toc408317170"/>
      <w:bookmarkStart w:id="144" w:name="_Toc5018"/>
      <w:bookmarkStart w:id="145" w:name="_Toc184635139"/>
      <w:bookmarkStart w:id="146" w:name="_Toc7197"/>
      <w:bookmarkStart w:id="147" w:name="_Toc261593925"/>
      <w:bookmarkStart w:id="148" w:name="_Toc31748"/>
    </w:p>
    <w:p>
      <w:pPr>
        <w:pStyle w:val="4"/>
        <w:jc w:val="center"/>
        <w:rPr>
          <w:rFonts w:ascii="黑体" w:eastAsia="黑体"/>
          <w:highlight w:val="none"/>
        </w:rPr>
      </w:pPr>
      <w:r>
        <w:rPr>
          <w:rFonts w:hint="eastAsia" w:ascii="黑体" w:eastAsia="黑体"/>
          <w:highlight w:val="none"/>
        </w:rPr>
        <w:t>二、法定代表人身份证明</w:t>
      </w:r>
      <w:bookmarkEnd w:id="141"/>
      <w:bookmarkEnd w:id="142"/>
      <w:bookmarkEnd w:id="143"/>
      <w:bookmarkEnd w:id="144"/>
      <w:bookmarkEnd w:id="145"/>
      <w:bookmarkEnd w:id="146"/>
      <w:bookmarkEnd w:id="147"/>
      <w:bookmarkEnd w:id="148"/>
    </w:p>
    <w:p>
      <w:pPr>
        <w:pStyle w:val="9"/>
        <w:spacing w:line="440" w:lineRule="exact"/>
        <w:jc w:val="center"/>
        <w:rPr>
          <w:rFonts w:hint="eastAsia" w:ascii="仿宋_GB2312" w:hAnsi="宋体" w:eastAsia="仿宋_GB2312" w:cs="Times New Roman"/>
          <w:sz w:val="32"/>
        </w:rPr>
      </w:pPr>
    </w:p>
    <w:p>
      <w:pPr>
        <w:spacing w:line="360" w:lineRule="auto"/>
        <w:rPr>
          <w:rFonts w:hint="eastAsia" w:ascii="仿宋_GB2312" w:hAnsi="宋体" w:eastAsia="仿宋_GB2312"/>
          <w:sz w:val="24"/>
        </w:rPr>
      </w:pPr>
    </w:p>
    <w:p>
      <w:pPr>
        <w:spacing w:line="360" w:lineRule="auto"/>
        <w:rPr>
          <w:rFonts w:hint="eastAsia" w:ascii="仿宋_GB2312" w:hAnsi="宋体" w:eastAsia="仿宋_GB2312"/>
          <w:sz w:val="24"/>
        </w:rPr>
      </w:pPr>
    </w:p>
    <w:p>
      <w:pPr>
        <w:spacing w:line="360" w:lineRule="auto"/>
        <w:rPr>
          <w:rFonts w:hint="eastAsia" w:ascii="仿宋_GB2312" w:hAnsi="宋体" w:eastAsia="仿宋_GB2312"/>
          <w:szCs w:val="21"/>
        </w:rPr>
      </w:pPr>
      <w:r>
        <w:rPr>
          <w:rFonts w:hint="eastAsia" w:ascii="仿宋_GB2312" w:hAnsi="宋体" w:eastAsia="仿宋_GB2312"/>
          <w:szCs w:val="21"/>
        </w:rPr>
        <w:t>报价人名称：</w:t>
      </w:r>
      <w:r>
        <w:rPr>
          <w:rFonts w:hint="eastAsia" w:ascii="仿宋_GB2312" w:hAnsi="宋体" w:eastAsia="仿宋_GB2312"/>
          <w:szCs w:val="21"/>
          <w:u w:val="single"/>
        </w:rPr>
        <w:t xml:space="preserve">                                   </w:t>
      </w:r>
    </w:p>
    <w:p>
      <w:pPr>
        <w:spacing w:line="360" w:lineRule="auto"/>
        <w:rPr>
          <w:rFonts w:hint="eastAsia" w:ascii="仿宋_GB2312" w:hAnsi="宋体" w:eastAsia="仿宋_GB2312"/>
          <w:szCs w:val="21"/>
        </w:rPr>
      </w:pPr>
      <w:r>
        <w:rPr>
          <w:rFonts w:hint="eastAsia" w:ascii="仿宋_GB2312" w:hAnsi="宋体" w:eastAsia="仿宋_GB2312"/>
          <w:szCs w:val="21"/>
        </w:rPr>
        <w:t>单位性质：</w:t>
      </w:r>
      <w:r>
        <w:rPr>
          <w:rFonts w:hint="eastAsia" w:ascii="仿宋_GB2312" w:hAnsi="宋体" w:eastAsia="仿宋_GB2312"/>
          <w:szCs w:val="21"/>
          <w:u w:val="single"/>
        </w:rPr>
        <w:t xml:space="preserve">                                     </w:t>
      </w:r>
    </w:p>
    <w:p>
      <w:pPr>
        <w:spacing w:line="360" w:lineRule="auto"/>
        <w:rPr>
          <w:rFonts w:hint="eastAsia" w:ascii="仿宋_GB2312" w:hAnsi="宋体" w:eastAsia="仿宋_GB2312"/>
          <w:szCs w:val="21"/>
        </w:rPr>
      </w:pPr>
      <w:r>
        <w:rPr>
          <w:rFonts w:hint="eastAsia" w:ascii="仿宋_GB2312" w:hAnsi="宋体" w:eastAsia="仿宋_GB2312"/>
          <w:szCs w:val="21"/>
        </w:rPr>
        <w:t>地址：</w:t>
      </w:r>
      <w:r>
        <w:rPr>
          <w:rFonts w:hint="eastAsia" w:ascii="仿宋_GB2312" w:hAnsi="宋体" w:eastAsia="仿宋_GB2312"/>
          <w:szCs w:val="21"/>
          <w:u w:val="single"/>
        </w:rPr>
        <w:t xml:space="preserve">                                         </w:t>
      </w:r>
    </w:p>
    <w:p>
      <w:pPr>
        <w:spacing w:line="360" w:lineRule="auto"/>
        <w:rPr>
          <w:rFonts w:hint="eastAsia" w:ascii="仿宋_GB2312" w:hAnsi="宋体" w:eastAsia="仿宋_GB2312"/>
          <w:szCs w:val="21"/>
        </w:rPr>
      </w:pPr>
      <w:r>
        <w:rPr>
          <w:rFonts w:hint="eastAsia" w:ascii="仿宋_GB2312" w:hAnsi="宋体" w:eastAsia="仿宋_GB2312"/>
          <w:szCs w:val="21"/>
        </w:rPr>
        <w:t>成立时间：</w:t>
      </w:r>
      <w:r>
        <w:rPr>
          <w:rFonts w:hint="eastAsia" w:ascii="仿宋_GB2312" w:hAnsi="宋体" w:eastAsia="仿宋_GB2312"/>
          <w:szCs w:val="21"/>
          <w:u w:val="single"/>
        </w:rPr>
        <w:t xml:space="preserve">               </w:t>
      </w:r>
      <w:r>
        <w:rPr>
          <w:rFonts w:hint="eastAsia" w:ascii="仿宋_GB2312" w:hAnsi="宋体" w:eastAsia="仿宋_GB2312"/>
          <w:szCs w:val="21"/>
        </w:rPr>
        <w:t>年</w:t>
      </w:r>
      <w:r>
        <w:rPr>
          <w:rFonts w:hint="eastAsia" w:ascii="仿宋_GB2312" w:hAnsi="宋体" w:eastAsia="仿宋_GB2312"/>
          <w:szCs w:val="21"/>
          <w:u w:val="single"/>
        </w:rPr>
        <w:t xml:space="preserve">          </w:t>
      </w:r>
      <w:r>
        <w:rPr>
          <w:rFonts w:hint="eastAsia" w:ascii="仿宋_GB2312" w:hAnsi="宋体" w:eastAsia="仿宋_GB2312"/>
          <w:szCs w:val="21"/>
        </w:rPr>
        <w:t>月</w:t>
      </w:r>
      <w:r>
        <w:rPr>
          <w:rFonts w:hint="eastAsia" w:ascii="仿宋_GB2312" w:hAnsi="宋体" w:eastAsia="仿宋_GB2312"/>
          <w:szCs w:val="21"/>
          <w:u w:val="single"/>
        </w:rPr>
        <w:t xml:space="preserve">       </w:t>
      </w:r>
      <w:r>
        <w:rPr>
          <w:rFonts w:hint="eastAsia" w:ascii="仿宋_GB2312" w:hAnsi="宋体" w:eastAsia="仿宋_GB2312"/>
          <w:szCs w:val="21"/>
        </w:rPr>
        <w:t>日</w:t>
      </w:r>
    </w:p>
    <w:p>
      <w:pPr>
        <w:spacing w:line="360" w:lineRule="auto"/>
        <w:rPr>
          <w:rFonts w:hint="eastAsia" w:ascii="仿宋_GB2312" w:hAnsi="宋体" w:eastAsia="仿宋_GB2312"/>
          <w:szCs w:val="21"/>
        </w:rPr>
      </w:pPr>
      <w:r>
        <w:rPr>
          <w:rFonts w:hint="eastAsia" w:ascii="仿宋_GB2312" w:hAnsi="宋体" w:eastAsia="仿宋_GB2312"/>
          <w:szCs w:val="21"/>
        </w:rPr>
        <w:t>经营期限：</w:t>
      </w:r>
      <w:r>
        <w:rPr>
          <w:rFonts w:hint="eastAsia" w:ascii="仿宋_GB2312" w:hAnsi="宋体" w:eastAsia="仿宋_GB2312"/>
          <w:szCs w:val="21"/>
          <w:u w:val="single"/>
        </w:rPr>
        <w:t xml:space="preserve">                                     </w:t>
      </w:r>
    </w:p>
    <w:p>
      <w:pPr>
        <w:spacing w:line="360" w:lineRule="auto"/>
        <w:rPr>
          <w:rFonts w:hint="eastAsia" w:ascii="仿宋_GB2312" w:hAnsi="宋体" w:eastAsia="仿宋_GB2312"/>
          <w:szCs w:val="21"/>
        </w:rPr>
      </w:pPr>
      <w:r>
        <w:rPr>
          <w:rFonts w:hint="eastAsia" w:ascii="仿宋_GB2312" w:hAnsi="宋体" w:eastAsia="仿宋_GB2312"/>
          <w:szCs w:val="21"/>
        </w:rPr>
        <w:t>姓名：</w:t>
      </w:r>
      <w:r>
        <w:rPr>
          <w:rFonts w:hint="eastAsia" w:ascii="仿宋_GB2312" w:hAnsi="宋体" w:eastAsia="仿宋_GB2312"/>
          <w:szCs w:val="21"/>
          <w:u w:val="single"/>
        </w:rPr>
        <w:t xml:space="preserve">         </w:t>
      </w:r>
      <w:r>
        <w:rPr>
          <w:rFonts w:hint="eastAsia" w:ascii="仿宋_GB2312" w:hAnsi="宋体" w:eastAsia="仿宋_GB2312"/>
          <w:szCs w:val="21"/>
        </w:rPr>
        <w:t>性别：</w:t>
      </w:r>
      <w:r>
        <w:rPr>
          <w:rFonts w:hint="eastAsia" w:ascii="仿宋_GB2312" w:hAnsi="宋体" w:eastAsia="仿宋_GB2312"/>
          <w:szCs w:val="21"/>
          <w:u w:val="single"/>
        </w:rPr>
        <w:t xml:space="preserve">         </w:t>
      </w:r>
      <w:r>
        <w:rPr>
          <w:rFonts w:hint="eastAsia" w:ascii="仿宋_GB2312" w:hAnsi="宋体" w:eastAsia="仿宋_GB2312"/>
          <w:szCs w:val="21"/>
        </w:rPr>
        <w:t>年龄：</w:t>
      </w:r>
      <w:r>
        <w:rPr>
          <w:rFonts w:hint="eastAsia" w:ascii="仿宋_GB2312" w:hAnsi="宋体" w:eastAsia="仿宋_GB2312"/>
          <w:szCs w:val="21"/>
          <w:u w:val="single"/>
        </w:rPr>
        <w:t xml:space="preserve">         </w:t>
      </w:r>
      <w:r>
        <w:rPr>
          <w:rFonts w:hint="eastAsia" w:ascii="仿宋_GB2312" w:hAnsi="宋体" w:eastAsia="仿宋_GB2312"/>
          <w:szCs w:val="21"/>
        </w:rPr>
        <w:t>职务：</w:t>
      </w:r>
      <w:r>
        <w:rPr>
          <w:rFonts w:hint="eastAsia" w:ascii="仿宋_GB2312" w:hAnsi="宋体" w:eastAsia="仿宋_GB2312"/>
          <w:szCs w:val="21"/>
          <w:u w:val="single"/>
        </w:rPr>
        <w:t xml:space="preserve">         </w:t>
      </w:r>
    </w:p>
    <w:p>
      <w:pPr>
        <w:spacing w:line="360" w:lineRule="auto"/>
        <w:rPr>
          <w:rFonts w:hint="eastAsia" w:ascii="仿宋_GB2312" w:hAnsi="宋体" w:eastAsia="仿宋_GB2312"/>
          <w:szCs w:val="21"/>
        </w:rPr>
      </w:pPr>
      <w:r>
        <w:rPr>
          <w:rFonts w:hint="eastAsia" w:ascii="仿宋_GB2312" w:hAnsi="宋体" w:eastAsia="仿宋_GB2312"/>
          <w:szCs w:val="21"/>
        </w:rPr>
        <w:t>系</w:t>
      </w:r>
      <w:r>
        <w:rPr>
          <w:rFonts w:hint="eastAsia" w:ascii="仿宋_GB2312" w:hAnsi="宋体" w:eastAsia="仿宋_GB2312"/>
          <w:szCs w:val="21"/>
          <w:u w:val="single"/>
        </w:rPr>
        <w:t xml:space="preserve">                                  </w:t>
      </w:r>
      <w:r>
        <w:rPr>
          <w:rFonts w:hint="eastAsia" w:ascii="仿宋_GB2312" w:hAnsi="宋体" w:eastAsia="仿宋_GB2312"/>
          <w:szCs w:val="21"/>
        </w:rPr>
        <w:t>（报价人名称）的法定代表人。</w:t>
      </w:r>
    </w:p>
    <w:p>
      <w:pPr>
        <w:spacing w:line="360" w:lineRule="auto"/>
        <w:ind w:firstLine="420"/>
        <w:rPr>
          <w:rFonts w:hint="eastAsia" w:ascii="仿宋_GB2312" w:hAnsi="宋体" w:eastAsia="仿宋_GB2312"/>
          <w:szCs w:val="21"/>
        </w:rPr>
      </w:pPr>
      <w:r>
        <w:rPr>
          <w:rFonts w:hint="eastAsia" w:ascii="仿宋_GB2312" w:hAnsi="宋体" w:eastAsia="仿宋_GB2312"/>
          <w:szCs w:val="21"/>
        </w:rPr>
        <w:t>特此证明。</w:t>
      </w:r>
    </w:p>
    <w:p>
      <w:pPr>
        <w:spacing w:line="360" w:lineRule="auto"/>
        <w:ind w:firstLine="420"/>
        <w:rPr>
          <w:rFonts w:hint="eastAsia" w:ascii="仿宋_GB2312" w:hAnsi="宋体" w:eastAsia="仿宋_GB2312"/>
          <w:szCs w:val="21"/>
        </w:rPr>
      </w:pPr>
    </w:p>
    <w:p>
      <w:pPr>
        <w:spacing w:line="360" w:lineRule="auto"/>
        <w:ind w:firstLine="420"/>
        <w:rPr>
          <w:rFonts w:hint="eastAsia" w:ascii="仿宋_GB2312" w:hAnsi="宋体" w:eastAsia="仿宋_GB2312"/>
          <w:szCs w:val="21"/>
        </w:rPr>
      </w:pPr>
    </w:p>
    <w:p>
      <w:pPr>
        <w:spacing w:line="360" w:lineRule="auto"/>
        <w:ind w:firstLine="3885" w:firstLineChars="1850"/>
        <w:rPr>
          <w:rFonts w:hint="eastAsia" w:ascii="仿宋_GB2312" w:hAnsi="宋体" w:eastAsia="仿宋_GB2312"/>
          <w:szCs w:val="21"/>
        </w:rPr>
      </w:pPr>
      <w:r>
        <w:rPr>
          <w:rFonts w:hint="eastAsia" w:ascii="仿宋_GB2312" w:hAnsi="宋体" w:eastAsia="仿宋_GB2312"/>
          <w:szCs w:val="21"/>
        </w:rPr>
        <w:t>报价人：</w:t>
      </w:r>
      <w:r>
        <w:rPr>
          <w:rFonts w:hint="eastAsia" w:ascii="仿宋_GB2312" w:hAnsi="宋体" w:eastAsia="仿宋_GB2312"/>
          <w:szCs w:val="21"/>
          <w:u w:val="single"/>
        </w:rPr>
        <w:t xml:space="preserve">   （全称）          </w:t>
      </w:r>
      <w:r>
        <w:rPr>
          <w:rFonts w:hint="eastAsia" w:ascii="仿宋_GB2312" w:hAnsi="宋体" w:eastAsia="仿宋_GB2312"/>
          <w:szCs w:val="21"/>
        </w:rPr>
        <w:t>（盖单位章）</w:t>
      </w:r>
    </w:p>
    <w:p>
      <w:pPr>
        <w:spacing w:line="360" w:lineRule="auto"/>
        <w:jc w:val="center"/>
        <w:rPr>
          <w:rFonts w:hint="eastAsia" w:ascii="仿宋_GB2312" w:hAnsi="宋体" w:eastAsia="仿宋_GB2312"/>
          <w:szCs w:val="21"/>
        </w:rPr>
      </w:pPr>
      <w:r>
        <w:rPr>
          <w:rFonts w:hint="eastAsia" w:ascii="仿宋_GB2312" w:hAnsi="宋体" w:eastAsia="仿宋_GB2312"/>
          <w:szCs w:val="21"/>
        </w:rPr>
        <w:t xml:space="preserve">                             日期： </w:t>
      </w:r>
      <w:r>
        <w:rPr>
          <w:rFonts w:hint="eastAsia" w:ascii="仿宋_GB2312" w:hAnsi="宋体" w:eastAsia="仿宋_GB2312"/>
          <w:szCs w:val="21"/>
          <w:u w:val="single"/>
        </w:rPr>
        <w:t xml:space="preserve">           </w:t>
      </w:r>
      <w:r>
        <w:rPr>
          <w:rFonts w:hint="eastAsia" w:ascii="仿宋_GB2312" w:hAnsi="宋体" w:eastAsia="仿宋_GB2312"/>
          <w:szCs w:val="21"/>
        </w:rPr>
        <w:t>年</w:t>
      </w:r>
      <w:r>
        <w:rPr>
          <w:rFonts w:hint="eastAsia" w:ascii="仿宋_GB2312" w:hAnsi="宋体" w:eastAsia="仿宋_GB2312"/>
          <w:szCs w:val="21"/>
          <w:u w:val="single"/>
        </w:rPr>
        <w:t xml:space="preserve">      </w:t>
      </w:r>
      <w:r>
        <w:rPr>
          <w:rFonts w:hint="eastAsia" w:ascii="仿宋_GB2312" w:hAnsi="宋体" w:eastAsia="仿宋_GB2312"/>
          <w:szCs w:val="21"/>
        </w:rPr>
        <w:t>月</w:t>
      </w:r>
      <w:r>
        <w:rPr>
          <w:rFonts w:hint="eastAsia" w:ascii="仿宋_GB2312" w:hAnsi="宋体" w:eastAsia="仿宋_GB2312"/>
          <w:szCs w:val="21"/>
          <w:u w:val="single"/>
        </w:rPr>
        <w:t xml:space="preserve">     </w:t>
      </w:r>
      <w:r>
        <w:rPr>
          <w:rFonts w:hint="eastAsia" w:ascii="仿宋_GB2312" w:hAnsi="宋体" w:eastAsia="仿宋_GB2312"/>
          <w:szCs w:val="21"/>
        </w:rPr>
        <w:t>日</w:t>
      </w:r>
    </w:p>
    <w:p>
      <w:pPr>
        <w:pStyle w:val="9"/>
        <w:spacing w:line="440" w:lineRule="exact"/>
        <w:ind w:firstLine="422" w:firstLineChars="200"/>
        <w:rPr>
          <w:rFonts w:hint="eastAsia" w:ascii="仿宋_GB2312" w:hAnsi="宋体" w:eastAsia="仿宋_GB2312"/>
          <w:b/>
        </w:rPr>
      </w:pPr>
    </w:p>
    <w:p>
      <w:pPr>
        <w:pStyle w:val="9"/>
        <w:spacing w:line="440" w:lineRule="exact"/>
        <w:ind w:firstLine="422" w:firstLineChars="200"/>
        <w:rPr>
          <w:rFonts w:hint="eastAsia" w:ascii="仿宋_GB2312" w:hAnsi="宋体" w:eastAsia="仿宋_GB2312"/>
          <w:b/>
        </w:rPr>
      </w:pPr>
    </w:p>
    <w:p>
      <w:pPr>
        <w:pStyle w:val="9"/>
        <w:spacing w:line="440" w:lineRule="exact"/>
        <w:ind w:firstLine="422" w:firstLineChars="200"/>
        <w:rPr>
          <w:rFonts w:hint="eastAsia" w:ascii="仿宋_GB2312" w:hAnsi="宋体" w:eastAsia="仿宋_GB2312" w:cs="Times New Roman"/>
          <w:b/>
          <w:bCs/>
        </w:rPr>
      </w:pPr>
      <w:r>
        <w:rPr>
          <w:rFonts w:hint="eastAsia" w:ascii="仿宋_GB2312" w:hAnsi="宋体" w:eastAsia="仿宋_GB2312"/>
          <w:b/>
        </w:rPr>
        <w:t>注：</w:t>
      </w:r>
      <w:r>
        <w:rPr>
          <w:rFonts w:hint="eastAsia" w:ascii="仿宋_GB2312" w:hAnsi="宋体" w:eastAsia="仿宋_GB2312" w:cs="Times New Roman"/>
          <w:b/>
          <w:bCs/>
        </w:rPr>
        <w:t>如果</w:t>
      </w:r>
      <w:r>
        <w:rPr>
          <w:rFonts w:hint="eastAsia" w:ascii="仿宋_GB2312" w:hAnsi="宋体" w:eastAsia="仿宋_GB2312"/>
          <w:b/>
        </w:rPr>
        <w:t>由法定代表人签署报价文件的</w:t>
      </w:r>
      <w:r>
        <w:rPr>
          <w:rFonts w:hint="eastAsia" w:ascii="仿宋_GB2312" w:hAnsi="宋体" w:eastAsia="仿宋_GB2312" w:cs="Times New Roman"/>
          <w:b/>
          <w:bCs/>
        </w:rPr>
        <w:t>，应提供法人证书或证明材料影印件。</w:t>
      </w:r>
    </w:p>
    <w:p>
      <w:pPr>
        <w:spacing w:line="360" w:lineRule="auto"/>
        <w:ind w:firstLine="420" w:firstLineChars="200"/>
        <w:rPr>
          <w:sz w:val="21"/>
          <w:szCs w:val="21"/>
          <w:highlight w:val="none"/>
        </w:rPr>
      </w:pPr>
    </w:p>
    <w:p>
      <w:pPr>
        <w:spacing w:line="360" w:lineRule="auto"/>
        <w:ind w:firstLine="5985" w:firstLineChars="2850"/>
        <w:rPr>
          <w:highlight w:val="none"/>
        </w:rPr>
      </w:pPr>
    </w:p>
    <w:p>
      <w:pPr>
        <w:spacing w:line="360" w:lineRule="auto"/>
        <w:ind w:firstLine="5985" w:firstLineChars="2850"/>
        <w:rPr>
          <w:highlight w:val="none"/>
        </w:rPr>
      </w:pPr>
    </w:p>
    <w:p>
      <w:pPr>
        <w:spacing w:line="360" w:lineRule="auto"/>
        <w:rPr>
          <w:highlight w:val="none"/>
        </w:rPr>
      </w:pPr>
    </w:p>
    <w:p>
      <w:pPr>
        <w:spacing w:line="360" w:lineRule="auto"/>
        <w:ind w:firstLine="420" w:firstLineChars="200"/>
        <w:rPr>
          <w:sz w:val="21"/>
          <w:szCs w:val="21"/>
          <w:highlight w:val="none"/>
        </w:rPr>
      </w:pPr>
      <w:r>
        <w:rPr>
          <w:sz w:val="21"/>
          <w:szCs w:val="21"/>
          <w:highlight w:val="none"/>
        </w:rPr>
        <w:t> </w:t>
      </w:r>
    </w:p>
    <w:p>
      <w:pPr>
        <w:spacing w:line="360" w:lineRule="auto"/>
        <w:ind w:firstLine="420" w:firstLineChars="200"/>
        <w:rPr>
          <w:rFonts w:hint="default"/>
          <w:sz w:val="21"/>
          <w:szCs w:val="21"/>
          <w:highlight w:val="none"/>
        </w:rPr>
        <w:sectPr>
          <w:footerReference r:id="rId11" w:type="first"/>
          <w:footerReference r:id="rId10" w:type="default"/>
          <w:pgSz w:w="11906" w:h="16838"/>
          <w:pgMar w:top="1418" w:right="1304" w:bottom="1418" w:left="1701" w:header="851" w:footer="851" w:gutter="0"/>
          <w:cols w:space="720" w:num="1"/>
          <w:docGrid w:linePitch="312" w:charSpace="0"/>
        </w:sectPr>
      </w:pPr>
    </w:p>
    <w:p>
      <w:pPr>
        <w:pStyle w:val="4"/>
        <w:jc w:val="center"/>
        <w:rPr>
          <w:rFonts w:ascii="黑体" w:eastAsia="黑体"/>
          <w:highlight w:val="none"/>
        </w:rPr>
      </w:pPr>
      <w:bookmarkStart w:id="149" w:name="_Toc1024"/>
      <w:bookmarkStart w:id="150" w:name="_Toc446487150"/>
      <w:bookmarkStart w:id="151" w:name="_Toc28374"/>
      <w:bookmarkStart w:id="152" w:name="_Toc184635140"/>
      <w:bookmarkStart w:id="153" w:name="_Toc409528479"/>
      <w:bookmarkStart w:id="154" w:name="_Toc261593926"/>
      <w:bookmarkStart w:id="155" w:name="_Toc16650"/>
      <w:bookmarkStart w:id="156" w:name="_Toc408317171"/>
      <w:r>
        <w:rPr>
          <w:rFonts w:hint="eastAsia" w:ascii="黑体" w:eastAsia="黑体"/>
          <w:highlight w:val="none"/>
        </w:rPr>
        <w:t>三、授权委托书</w:t>
      </w:r>
      <w:bookmarkEnd w:id="149"/>
      <w:bookmarkEnd w:id="150"/>
      <w:bookmarkEnd w:id="151"/>
      <w:bookmarkEnd w:id="152"/>
      <w:bookmarkEnd w:id="153"/>
      <w:bookmarkEnd w:id="154"/>
      <w:bookmarkEnd w:id="155"/>
      <w:bookmarkEnd w:id="156"/>
    </w:p>
    <w:p>
      <w:pPr>
        <w:spacing w:line="360" w:lineRule="auto"/>
        <w:ind w:firstLine="420" w:firstLineChars="200"/>
        <w:rPr>
          <w:sz w:val="21"/>
          <w:szCs w:val="21"/>
          <w:highlight w:val="none"/>
        </w:rPr>
      </w:pPr>
    </w:p>
    <w:p>
      <w:pPr>
        <w:spacing w:line="360" w:lineRule="auto"/>
        <w:ind w:firstLine="420" w:firstLineChars="200"/>
        <w:rPr>
          <w:sz w:val="21"/>
          <w:szCs w:val="21"/>
          <w:highlight w:val="none"/>
        </w:rPr>
      </w:pPr>
      <w:r>
        <w:rPr>
          <w:rFonts w:hint="eastAsia"/>
          <w:sz w:val="21"/>
          <w:szCs w:val="21"/>
          <w:highlight w:val="none"/>
        </w:rPr>
        <w:t>本人（法定代表人姓名）系（申请人名称）的法定代表人，现委托（委托代理人姓名）为我方代理人。代理人根据授权，以我方名义签署、澄清、说明、补正、递交、撤回、修改（项目名称）申请文件、签订合同和处理有关事宜，其法律后果由我方承担。</w:t>
      </w:r>
    </w:p>
    <w:p>
      <w:pPr>
        <w:spacing w:line="360" w:lineRule="auto"/>
        <w:ind w:firstLine="420" w:firstLineChars="200"/>
        <w:rPr>
          <w:sz w:val="21"/>
          <w:szCs w:val="21"/>
          <w:highlight w:val="none"/>
        </w:rPr>
      </w:pPr>
      <w:r>
        <w:rPr>
          <w:rFonts w:hint="eastAsia"/>
          <w:sz w:val="21"/>
          <w:szCs w:val="21"/>
          <w:highlight w:val="none"/>
        </w:rPr>
        <w:t>委托期限：在撤销授权的书面通知到达以前，本授权书一直有效。</w:t>
      </w:r>
    </w:p>
    <w:p>
      <w:pPr>
        <w:spacing w:line="360" w:lineRule="auto"/>
        <w:ind w:firstLine="420" w:firstLineChars="200"/>
        <w:rPr>
          <w:sz w:val="21"/>
          <w:szCs w:val="21"/>
          <w:highlight w:val="none"/>
        </w:rPr>
      </w:pPr>
      <w:r>
        <w:rPr>
          <w:rFonts w:hint="eastAsia"/>
          <w:sz w:val="21"/>
          <w:szCs w:val="21"/>
          <w:highlight w:val="none"/>
        </w:rPr>
        <w:t>代理人无转委托权。</w:t>
      </w:r>
    </w:p>
    <w:p>
      <w:pPr>
        <w:spacing w:line="360" w:lineRule="auto"/>
        <w:ind w:firstLine="420" w:firstLineChars="200"/>
        <w:rPr>
          <w:sz w:val="21"/>
          <w:szCs w:val="21"/>
          <w:highlight w:val="none"/>
        </w:rPr>
      </w:pPr>
    </w:p>
    <w:p>
      <w:pPr>
        <w:spacing w:line="360" w:lineRule="auto"/>
        <w:ind w:firstLine="420" w:firstLineChars="200"/>
        <w:rPr>
          <w:sz w:val="21"/>
          <w:szCs w:val="21"/>
          <w:highlight w:val="none"/>
        </w:rPr>
      </w:pPr>
      <w:r>
        <w:rPr>
          <w:rFonts w:hint="eastAsia"/>
          <w:sz w:val="21"/>
          <w:szCs w:val="21"/>
          <w:highlight w:val="none"/>
        </w:rPr>
        <w:t>附：法定代表人及委托代理人的身份证复印件</w:t>
      </w:r>
    </w:p>
    <w:tbl>
      <w:tblPr>
        <w:tblStyle w:val="15"/>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5"/>
        <w:gridCol w:w="1343"/>
        <w:gridCol w:w="3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3985" w:type="dxa"/>
            <w:vAlign w:val="center"/>
          </w:tcPr>
          <w:p>
            <w:pPr>
              <w:snapToGrid w:val="0"/>
              <w:spacing w:line="360" w:lineRule="auto"/>
              <w:jc w:val="center"/>
              <w:rPr>
                <w:sz w:val="21"/>
                <w:szCs w:val="21"/>
                <w:highlight w:val="none"/>
              </w:rPr>
            </w:pPr>
            <w:r>
              <w:rPr>
                <w:rFonts w:hint="eastAsia"/>
                <w:sz w:val="21"/>
                <w:szCs w:val="21"/>
                <w:highlight w:val="none"/>
              </w:rPr>
              <w:t>法定代表人身份证复印件</w:t>
            </w:r>
          </w:p>
        </w:tc>
        <w:tc>
          <w:tcPr>
            <w:tcW w:w="1343" w:type="dxa"/>
            <w:tcBorders>
              <w:top w:val="nil"/>
              <w:bottom w:val="nil"/>
            </w:tcBorders>
          </w:tcPr>
          <w:p>
            <w:pPr>
              <w:snapToGrid w:val="0"/>
              <w:spacing w:line="360" w:lineRule="auto"/>
              <w:jc w:val="center"/>
              <w:rPr>
                <w:sz w:val="21"/>
                <w:szCs w:val="21"/>
                <w:highlight w:val="none"/>
              </w:rPr>
            </w:pPr>
          </w:p>
        </w:tc>
        <w:tc>
          <w:tcPr>
            <w:tcW w:w="3845" w:type="dxa"/>
            <w:vAlign w:val="center"/>
          </w:tcPr>
          <w:p>
            <w:pPr>
              <w:snapToGrid w:val="0"/>
              <w:spacing w:line="360" w:lineRule="auto"/>
              <w:jc w:val="center"/>
              <w:rPr>
                <w:sz w:val="21"/>
                <w:szCs w:val="21"/>
                <w:highlight w:val="none"/>
              </w:rPr>
            </w:pPr>
            <w:r>
              <w:rPr>
                <w:rFonts w:hint="eastAsia"/>
                <w:sz w:val="21"/>
                <w:szCs w:val="21"/>
                <w:highlight w:val="none"/>
              </w:rPr>
              <w:t>委托代理人身份证复印件</w:t>
            </w:r>
          </w:p>
        </w:tc>
      </w:tr>
    </w:tbl>
    <w:p>
      <w:pPr>
        <w:spacing w:line="360" w:lineRule="auto"/>
        <w:ind w:firstLine="420" w:firstLineChars="200"/>
        <w:rPr>
          <w:sz w:val="21"/>
          <w:szCs w:val="21"/>
          <w:highlight w:val="none"/>
        </w:rPr>
      </w:pPr>
    </w:p>
    <w:p>
      <w:pPr>
        <w:spacing w:line="360" w:lineRule="auto"/>
        <w:ind w:firstLine="420" w:firstLineChars="200"/>
        <w:rPr>
          <w:sz w:val="21"/>
          <w:szCs w:val="21"/>
          <w:highlight w:val="none"/>
        </w:rPr>
      </w:pPr>
    </w:p>
    <w:p>
      <w:pPr>
        <w:spacing w:line="360" w:lineRule="auto"/>
        <w:rPr>
          <w:sz w:val="21"/>
          <w:szCs w:val="21"/>
          <w:highlight w:val="none"/>
        </w:rPr>
      </w:pPr>
    </w:p>
    <w:p>
      <w:pPr>
        <w:spacing w:line="360" w:lineRule="auto"/>
        <w:ind w:firstLine="3542" w:firstLineChars="1687"/>
        <w:rPr>
          <w:sz w:val="21"/>
          <w:szCs w:val="21"/>
          <w:highlight w:val="none"/>
        </w:rPr>
      </w:pPr>
      <w:r>
        <w:rPr>
          <w:rFonts w:hint="eastAsia"/>
          <w:sz w:val="21"/>
          <w:szCs w:val="21"/>
          <w:highlight w:val="none"/>
        </w:rPr>
        <w:t>申请人：（盖单位章）</w:t>
      </w:r>
    </w:p>
    <w:p>
      <w:pPr>
        <w:spacing w:line="360" w:lineRule="auto"/>
        <w:ind w:firstLine="3542" w:firstLineChars="1687"/>
        <w:rPr>
          <w:sz w:val="21"/>
          <w:szCs w:val="21"/>
          <w:highlight w:val="none"/>
        </w:rPr>
      </w:pPr>
      <w:r>
        <w:rPr>
          <w:rFonts w:hint="eastAsia"/>
          <w:sz w:val="21"/>
          <w:szCs w:val="21"/>
          <w:highlight w:val="none"/>
        </w:rPr>
        <w:t>法定代表人：（签字）</w:t>
      </w:r>
    </w:p>
    <w:p>
      <w:pPr>
        <w:spacing w:line="360" w:lineRule="auto"/>
        <w:ind w:firstLine="3542" w:firstLineChars="1687"/>
        <w:rPr>
          <w:sz w:val="21"/>
          <w:szCs w:val="21"/>
          <w:highlight w:val="none"/>
        </w:rPr>
      </w:pPr>
      <w:r>
        <w:rPr>
          <w:rFonts w:hint="eastAsia"/>
          <w:sz w:val="21"/>
          <w:szCs w:val="21"/>
          <w:highlight w:val="none"/>
        </w:rPr>
        <w:t>委托代理人：（签字）</w:t>
      </w:r>
    </w:p>
    <w:p>
      <w:pPr>
        <w:spacing w:line="360" w:lineRule="auto"/>
        <w:ind w:firstLine="3542" w:firstLineChars="1687"/>
        <w:rPr>
          <w:sz w:val="21"/>
          <w:szCs w:val="21"/>
          <w:highlight w:val="none"/>
        </w:rPr>
      </w:pPr>
      <w:r>
        <w:rPr>
          <w:rFonts w:hint="eastAsia"/>
          <w:sz w:val="21"/>
          <w:szCs w:val="21"/>
          <w:highlight w:val="none"/>
        </w:rPr>
        <w:t>联系电活：（固定电话）（移动电话）</w:t>
      </w:r>
    </w:p>
    <w:p>
      <w:pPr>
        <w:spacing w:line="360" w:lineRule="auto"/>
        <w:ind w:firstLine="6195" w:firstLineChars="2950"/>
        <w:rPr>
          <w:sz w:val="21"/>
          <w:szCs w:val="21"/>
          <w:highlight w:val="none"/>
        </w:rPr>
      </w:pPr>
      <w:r>
        <w:rPr>
          <w:rFonts w:hint="eastAsia"/>
          <w:sz w:val="21"/>
          <w:szCs w:val="21"/>
          <w:highlight w:val="none"/>
        </w:rPr>
        <w:t>年月日</w:t>
      </w:r>
    </w:p>
    <w:p>
      <w:pPr>
        <w:spacing w:line="400" w:lineRule="exact"/>
        <w:jc w:val="both"/>
        <w:rPr>
          <w:b/>
          <w:bCs/>
          <w:highlight w:val="none"/>
        </w:rPr>
      </w:pPr>
    </w:p>
    <w:p>
      <w:pPr>
        <w:spacing w:line="400" w:lineRule="exact"/>
        <w:jc w:val="center"/>
        <w:rPr>
          <w:b/>
          <w:bCs/>
          <w:highlight w:val="none"/>
        </w:rPr>
      </w:pPr>
    </w:p>
    <w:p>
      <w:pPr>
        <w:spacing w:line="400" w:lineRule="exact"/>
        <w:jc w:val="center"/>
        <w:rPr>
          <w:b/>
          <w:bCs/>
          <w:highlight w:val="none"/>
        </w:rPr>
      </w:pPr>
    </w:p>
    <w:p>
      <w:pPr>
        <w:spacing w:line="400" w:lineRule="exact"/>
        <w:jc w:val="center"/>
        <w:rPr>
          <w:b/>
          <w:bCs/>
          <w:highlight w:val="none"/>
        </w:rPr>
      </w:pPr>
    </w:p>
    <w:p>
      <w:pPr>
        <w:spacing w:line="400" w:lineRule="exact"/>
        <w:jc w:val="center"/>
        <w:rPr>
          <w:b/>
          <w:bCs/>
          <w:highlight w:val="none"/>
        </w:rPr>
      </w:pPr>
    </w:p>
    <w:p>
      <w:pPr>
        <w:spacing w:line="400" w:lineRule="exact"/>
        <w:jc w:val="both"/>
        <w:rPr>
          <w:b/>
          <w:bCs/>
          <w:highlight w:val="none"/>
        </w:rPr>
      </w:pPr>
    </w:p>
    <w:p>
      <w:pPr>
        <w:spacing w:line="400" w:lineRule="exact"/>
        <w:jc w:val="center"/>
        <w:rPr>
          <w:b/>
          <w:bCs/>
          <w:highlight w:val="none"/>
        </w:rPr>
      </w:pPr>
      <w:r>
        <w:rPr>
          <w:rFonts w:hint="eastAsia"/>
          <w:sz w:val="21"/>
          <w:szCs w:val="21"/>
          <w:highlight w:val="none"/>
        </w:rPr>
        <w:t>注：（</w:t>
      </w:r>
      <w:r>
        <w:rPr>
          <w:sz w:val="21"/>
          <w:szCs w:val="21"/>
          <w:highlight w:val="none"/>
        </w:rPr>
        <w:t>1</w:t>
      </w:r>
      <w:r>
        <w:rPr>
          <w:rFonts w:hint="eastAsia"/>
          <w:sz w:val="21"/>
          <w:szCs w:val="21"/>
          <w:highlight w:val="none"/>
        </w:rPr>
        <w:t>）法定代表人委托他人代为申请需附此页，法定代表人亲自申请不需此页。</w:t>
      </w:r>
    </w:p>
    <w:p>
      <w:pPr>
        <w:spacing w:line="400" w:lineRule="exact"/>
        <w:jc w:val="center"/>
        <w:rPr>
          <w:b/>
          <w:bCs/>
          <w:highlight w:val="none"/>
        </w:rPr>
      </w:pPr>
    </w:p>
    <w:p>
      <w:pPr>
        <w:pStyle w:val="4"/>
        <w:jc w:val="center"/>
        <w:rPr>
          <w:rFonts w:hint="eastAsia" w:ascii="黑体" w:eastAsia="黑体"/>
          <w:highlight w:val="none"/>
        </w:rPr>
      </w:pPr>
      <w:r>
        <w:rPr>
          <w:rFonts w:hint="eastAsia" w:ascii="黑体" w:eastAsia="黑体"/>
          <w:highlight w:val="none"/>
        </w:rPr>
        <w:t>四、申请报价表</w:t>
      </w:r>
    </w:p>
    <w:p>
      <w:pPr>
        <w:rPr>
          <w:rFonts w:hint="eastAsia" w:ascii="黑体" w:eastAsia="黑体"/>
          <w:highlight w:val="none"/>
        </w:rPr>
      </w:pPr>
    </w:p>
    <w:p>
      <w:pPr>
        <w:pStyle w:val="14"/>
      </w:pPr>
    </w:p>
    <w:p>
      <w:pPr>
        <w:spacing w:line="360" w:lineRule="auto"/>
        <w:rPr>
          <w:rFonts w:hint="eastAsia" w:ascii="宋体" w:hAnsi="宋体" w:eastAsia="宋体" w:cs="宋体"/>
          <w:sz w:val="24"/>
          <w:szCs w:val="32"/>
        </w:rPr>
      </w:pPr>
      <w:r>
        <w:rPr>
          <w:rFonts w:hint="eastAsia" w:ascii="宋体" w:hAnsi="宋体" w:eastAsia="宋体" w:cs="宋体"/>
          <w:sz w:val="24"/>
          <w:szCs w:val="32"/>
        </w:rPr>
        <w:t>致：</w:t>
      </w:r>
      <w:r>
        <w:rPr>
          <w:rFonts w:hint="eastAsia" w:ascii="宋体" w:hAnsi="宋体" w:eastAsia="宋体" w:cs="宋体"/>
          <w:sz w:val="24"/>
          <w:szCs w:val="32"/>
          <w:lang w:eastAsia="zh-CN"/>
        </w:rPr>
        <w:t>叙古叙威川黔</w:t>
      </w:r>
      <w:r>
        <w:rPr>
          <w:rFonts w:hint="eastAsia" w:ascii="宋体" w:hAnsi="宋体" w:eastAsia="宋体" w:cs="宋体"/>
          <w:sz w:val="24"/>
          <w:lang w:eastAsia="zh-CN"/>
        </w:rPr>
        <w:t>公司</w:t>
      </w:r>
    </w:p>
    <w:p>
      <w:pPr>
        <w:adjustRightInd/>
        <w:spacing w:after="0" w:line="500" w:lineRule="exact"/>
        <w:ind w:firstLine="480" w:firstLineChars="200"/>
        <w:rPr>
          <w:rFonts w:hint="eastAsia" w:ascii="宋体" w:hAnsi="宋体" w:eastAsia="宋体" w:cs="宋体"/>
          <w:bCs/>
          <w:sz w:val="24"/>
        </w:rPr>
      </w:pPr>
      <w:r>
        <w:rPr>
          <w:rFonts w:hint="eastAsia" w:ascii="宋体" w:hAnsi="宋体" w:eastAsia="宋体" w:cs="宋体"/>
          <w:bCs/>
          <w:sz w:val="24"/>
        </w:rPr>
        <w:t>我方已全面阅读和研究</w:t>
      </w:r>
      <w:r>
        <w:rPr>
          <w:rFonts w:hint="eastAsia" w:ascii="宋体" w:hAnsi="宋体" w:eastAsia="宋体" w:cs="宋体"/>
          <w:bCs/>
          <w:sz w:val="24"/>
          <w:u w:val="single"/>
        </w:rPr>
        <w:t>了</w:t>
      </w:r>
      <w:r>
        <w:rPr>
          <w:rFonts w:hint="eastAsia" w:ascii="宋体" w:hAnsi="宋体" w:eastAsia="宋体" w:cs="宋体"/>
          <w:bCs/>
          <w:sz w:val="24"/>
          <w:u w:val="single"/>
          <w:lang w:eastAsia="zh-CN"/>
        </w:rPr>
        <w:t>叙古叙威川黔公司、各收费站食堂食材采购</w:t>
      </w:r>
      <w:r>
        <w:rPr>
          <w:rFonts w:hint="eastAsia" w:ascii="宋体" w:hAnsi="宋体" w:eastAsia="宋体" w:cs="宋体"/>
          <w:bCs/>
          <w:sz w:val="24"/>
          <w:u w:val="single"/>
          <w:lang w:val="en-US" w:eastAsia="zh-CN"/>
        </w:rPr>
        <w:t>项目</w:t>
      </w:r>
      <w:r>
        <w:rPr>
          <w:rFonts w:hint="eastAsia" w:ascii="宋体" w:hAnsi="宋体" w:eastAsia="宋体" w:cs="宋体"/>
          <w:bCs/>
          <w:sz w:val="24"/>
          <w:lang w:val="en-US" w:eastAsia="zh-CN"/>
        </w:rPr>
        <w:t>比选</w:t>
      </w:r>
      <w:r>
        <w:rPr>
          <w:rFonts w:hint="eastAsia" w:ascii="宋体" w:hAnsi="宋体" w:eastAsia="宋体" w:cs="宋体"/>
          <w:bCs/>
          <w:sz w:val="24"/>
          <w:lang w:eastAsia="zh-CN"/>
        </w:rPr>
        <w:t>文件，</w:t>
      </w:r>
      <w:r>
        <w:rPr>
          <w:rFonts w:hint="eastAsia" w:ascii="宋体" w:hAnsi="宋体" w:eastAsia="宋体" w:cs="宋体"/>
          <w:bCs/>
          <w:sz w:val="24"/>
        </w:rPr>
        <w:t>充分理解并掌握了本</w:t>
      </w:r>
      <w:r>
        <w:rPr>
          <w:rFonts w:hint="eastAsia" w:ascii="宋体" w:hAnsi="宋体" w:eastAsia="宋体" w:cs="宋体"/>
          <w:bCs/>
          <w:sz w:val="24"/>
          <w:lang w:eastAsia="zh-CN"/>
        </w:rPr>
        <w:t>次</w:t>
      </w:r>
      <w:r>
        <w:rPr>
          <w:rFonts w:hint="eastAsia" w:ascii="宋体" w:hAnsi="宋体" w:eastAsia="宋体" w:cs="宋体"/>
          <w:bCs/>
          <w:sz w:val="24"/>
          <w:lang w:val="en-US" w:eastAsia="zh-CN"/>
        </w:rPr>
        <w:t>比选</w:t>
      </w:r>
      <w:r>
        <w:rPr>
          <w:rFonts w:hint="eastAsia" w:ascii="宋体" w:hAnsi="宋体" w:eastAsia="宋体" w:cs="宋体"/>
          <w:bCs/>
          <w:sz w:val="24"/>
        </w:rPr>
        <w:t>的全部情况。现经我方认真分析研究，同意接受</w:t>
      </w:r>
      <w:r>
        <w:rPr>
          <w:rFonts w:hint="eastAsia" w:ascii="宋体" w:hAnsi="宋体" w:eastAsia="宋体" w:cs="宋体"/>
          <w:bCs/>
          <w:sz w:val="24"/>
          <w:lang w:val="en-US" w:eastAsia="zh-CN"/>
        </w:rPr>
        <w:t>比选</w:t>
      </w:r>
      <w:r>
        <w:rPr>
          <w:rFonts w:hint="eastAsia" w:ascii="宋体" w:hAnsi="宋体" w:eastAsia="宋体" w:cs="宋体"/>
          <w:bCs/>
          <w:sz w:val="24"/>
        </w:rPr>
        <w:t>文件的全部要约条件</w:t>
      </w:r>
      <w:r>
        <w:rPr>
          <w:rFonts w:hint="eastAsia" w:ascii="宋体" w:hAnsi="宋体" w:eastAsia="宋体" w:cs="宋体"/>
          <w:bCs/>
          <w:sz w:val="24"/>
          <w:lang w:eastAsia="zh-CN"/>
        </w:rPr>
        <w:t>。</w:t>
      </w:r>
    </w:p>
    <w:p>
      <w:pPr>
        <w:adjustRightInd/>
        <w:spacing w:after="0" w:line="500" w:lineRule="exact"/>
        <w:ind w:firstLine="480" w:firstLineChars="200"/>
        <w:rPr>
          <w:rFonts w:hint="eastAsia" w:ascii="宋体" w:hAnsi="宋体" w:eastAsia="宋体" w:cs="宋体"/>
          <w:bCs/>
          <w:sz w:val="24"/>
          <w:lang w:val="en-US" w:eastAsia="zh-CN"/>
        </w:rPr>
      </w:pPr>
    </w:p>
    <w:p>
      <w:pPr>
        <w:adjustRightInd/>
        <w:spacing w:after="0" w:line="500" w:lineRule="exact"/>
        <w:ind w:firstLine="480" w:firstLineChars="200"/>
        <w:rPr>
          <w:rFonts w:hint="default" w:eastAsia="宋体"/>
          <w:b/>
          <w:lang w:val="en-US" w:eastAsia="zh-CN"/>
        </w:rPr>
      </w:pPr>
      <w:r>
        <w:rPr>
          <w:rFonts w:hint="eastAsia" w:ascii="宋体" w:hAnsi="宋体" w:eastAsia="宋体" w:cs="宋体"/>
          <w:bCs/>
          <w:sz w:val="24"/>
          <w:lang w:val="en-US" w:eastAsia="zh-CN"/>
        </w:rPr>
        <w:t>我方本次投标</w:t>
      </w:r>
      <w:r>
        <w:rPr>
          <w:rFonts w:hint="eastAsia" w:ascii="宋体" w:hAnsi="宋体" w:eastAsia="宋体" w:cs="宋体"/>
          <w:sz w:val="24"/>
          <w:szCs w:val="24"/>
          <w:lang w:eastAsia="zh-CN"/>
        </w:rPr>
        <w:t>降价</w:t>
      </w:r>
      <w:r>
        <w:rPr>
          <w:rFonts w:hint="eastAsia" w:ascii="宋体" w:hAnsi="宋体" w:eastAsia="宋体" w:cs="宋体"/>
          <w:bCs/>
          <w:sz w:val="24"/>
          <w:lang w:val="en-US" w:eastAsia="zh-CN"/>
        </w:rPr>
        <w:t>浮动率为：</w:t>
      </w:r>
      <w:r>
        <w:rPr>
          <w:rFonts w:hint="eastAsia" w:ascii="宋体" w:hAnsi="宋体" w:eastAsia="宋体" w:cs="宋体"/>
          <w:bCs/>
          <w:sz w:val="24"/>
          <w:u w:val="single"/>
          <w:lang w:val="en-US" w:eastAsia="zh-CN"/>
        </w:rPr>
        <w:t xml:space="preserve">      %</w:t>
      </w:r>
    </w:p>
    <w:p>
      <w:pPr>
        <w:pStyle w:val="20"/>
        <w:rPr>
          <w:rFonts w:hint="eastAsia" w:ascii="宋体" w:hAnsi="宋体" w:eastAsia="宋体" w:cs="宋体"/>
          <w:sz w:val="24"/>
          <w:szCs w:val="32"/>
        </w:rPr>
      </w:pPr>
    </w:p>
    <w:p>
      <w:pPr>
        <w:tabs>
          <w:tab w:val="center" w:pos="4204"/>
        </w:tabs>
        <w:spacing w:line="440" w:lineRule="atLeast"/>
        <w:ind w:firstLine="480" w:firstLineChars="200"/>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lang w:val="en-US" w:eastAsia="zh-CN"/>
        </w:rPr>
        <w:t>申请</w:t>
      </w:r>
      <w:r>
        <w:rPr>
          <w:rFonts w:hint="eastAsia" w:ascii="宋体" w:hAnsi="宋体" w:eastAsia="宋体" w:cs="宋体"/>
          <w:sz w:val="24"/>
          <w:lang w:eastAsia="zh-CN"/>
        </w:rPr>
        <w:t>单位</w:t>
      </w:r>
      <w:r>
        <w:rPr>
          <w:rFonts w:hint="eastAsia" w:ascii="宋体" w:hAnsi="宋体" w:eastAsia="宋体" w:cs="宋体"/>
          <w:sz w:val="24"/>
        </w:rPr>
        <w:t>全称</w:t>
      </w:r>
      <w:r>
        <w:rPr>
          <w:rFonts w:hint="eastAsia" w:ascii="宋体" w:hAnsi="宋体" w:eastAsia="宋体" w:cs="宋体"/>
          <w:sz w:val="24"/>
          <w:u w:val="single"/>
        </w:rPr>
        <w:t>：　　　                                （</w:t>
      </w:r>
      <w:r>
        <w:rPr>
          <w:rFonts w:hint="eastAsia" w:ascii="宋体" w:hAnsi="宋体" w:eastAsia="宋体" w:cs="宋体"/>
          <w:sz w:val="24"/>
        </w:rPr>
        <w:t>盖单位公章）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法定代表人或授权代表：</w:t>
      </w:r>
      <w:r>
        <w:rPr>
          <w:rFonts w:hint="eastAsia" w:ascii="宋体" w:hAnsi="宋体" w:eastAsia="宋体" w:cs="宋体"/>
          <w:sz w:val="24"/>
          <w:u w:val="single"/>
        </w:rPr>
        <w:t xml:space="preserve">          　　</w:t>
      </w:r>
      <w:r>
        <w:rPr>
          <w:rFonts w:hint="eastAsia" w:ascii="宋体" w:hAnsi="宋体" w:eastAsia="宋体" w:cs="宋体"/>
          <w:sz w:val="24"/>
        </w:rPr>
        <w:t xml:space="preserve">（签字）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日期：　</w:t>
      </w:r>
      <w:r>
        <w:rPr>
          <w:rFonts w:hint="eastAsia" w:ascii="宋体" w:hAnsi="宋体" w:eastAsia="宋体" w:cs="宋体"/>
          <w:sz w:val="24"/>
          <w:u w:val="single"/>
        </w:rPr>
        <w:t>　　　　　</w:t>
      </w:r>
      <w:r>
        <w:rPr>
          <w:rFonts w:hint="eastAsia" w:ascii="宋体" w:hAnsi="宋体" w:eastAsia="宋体" w:cs="宋体"/>
          <w:sz w:val="24"/>
        </w:rPr>
        <w:t>年　</w:t>
      </w:r>
      <w:r>
        <w:rPr>
          <w:rFonts w:hint="eastAsia" w:ascii="宋体" w:hAnsi="宋体" w:eastAsia="宋体" w:cs="宋体"/>
          <w:sz w:val="24"/>
          <w:u w:val="single"/>
        </w:rPr>
        <w:t>　　</w:t>
      </w:r>
      <w:r>
        <w:rPr>
          <w:rFonts w:hint="eastAsia" w:ascii="宋体" w:hAnsi="宋体" w:eastAsia="宋体" w:cs="宋体"/>
          <w:sz w:val="24"/>
        </w:rPr>
        <w:t>月</w:t>
      </w:r>
      <w:r>
        <w:rPr>
          <w:rFonts w:hint="eastAsia" w:ascii="宋体" w:hAnsi="宋体" w:eastAsia="宋体" w:cs="宋体"/>
          <w:sz w:val="24"/>
          <w:u w:val="single"/>
        </w:rPr>
        <w:t>　　</w:t>
      </w:r>
      <w:r>
        <w:rPr>
          <w:rFonts w:hint="eastAsia" w:ascii="宋体" w:hAnsi="宋体" w:eastAsia="宋体" w:cs="宋体"/>
          <w:sz w:val="24"/>
        </w:rPr>
        <w:t>日</w:t>
      </w:r>
    </w:p>
    <w:p>
      <w:pPr>
        <w:jc w:val="center"/>
        <w:rPr>
          <w:rFonts w:hint="eastAsia" w:ascii="宋体" w:hAnsi="宋体" w:eastAsia="宋体" w:cs="宋体"/>
          <w:b/>
          <w:sz w:val="36"/>
          <w:lang w:val="en-US" w:eastAsia="zh-CN"/>
        </w:rPr>
      </w:pPr>
    </w:p>
    <w:p>
      <w:pPr>
        <w:jc w:val="center"/>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rPr>
          <w:rFonts w:hint="eastAsia"/>
        </w:rPr>
        <w:sectPr>
          <w:pgSz w:w="11906" w:h="16838"/>
          <w:pgMar w:top="1440" w:right="1800" w:bottom="1440" w:left="1800" w:header="851" w:footer="992" w:gutter="0"/>
          <w:cols w:space="425" w:num="1"/>
          <w:docGrid w:type="lines" w:linePitch="312" w:charSpace="0"/>
        </w:sectPr>
      </w:pPr>
    </w:p>
    <w:p>
      <w:pPr>
        <w:pStyle w:val="7"/>
        <w:rPr>
          <w:rFonts w:hint="eastAsia"/>
        </w:rPr>
      </w:pPr>
    </w:p>
    <w:p>
      <w:pPr>
        <w:pStyle w:val="4"/>
        <w:jc w:val="center"/>
        <w:rPr>
          <w:rFonts w:ascii="黑体" w:eastAsia="黑体"/>
          <w:highlight w:val="none"/>
        </w:rPr>
      </w:pPr>
      <w:r>
        <w:rPr>
          <w:rFonts w:hint="eastAsia" w:ascii="黑体" w:eastAsia="黑体"/>
          <w:highlight w:val="none"/>
        </w:rPr>
        <w:t>五、资格审查资料</w:t>
      </w:r>
    </w:p>
    <w:p>
      <w:pPr>
        <w:pStyle w:val="24"/>
        <w:ind w:left="850" w:hanging="850" w:hangingChars="403"/>
        <w:jc w:val="center"/>
        <w:rPr>
          <w:rFonts w:hAnsi="宋体"/>
          <w:b/>
          <w:bCs/>
          <w:sz w:val="21"/>
          <w:szCs w:val="21"/>
          <w:highlight w:val="none"/>
        </w:rPr>
      </w:pPr>
      <w:r>
        <w:rPr>
          <w:rFonts w:hint="eastAsia" w:hAnsi="宋体"/>
          <w:b/>
          <w:bCs/>
          <w:sz w:val="21"/>
          <w:szCs w:val="21"/>
          <w:highlight w:val="none"/>
        </w:rPr>
        <w:t>申请人基本情况表</w:t>
      </w:r>
    </w:p>
    <w:tbl>
      <w:tblPr>
        <w:tblStyle w:val="15"/>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32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1</w:t>
            </w:r>
          </w:p>
        </w:tc>
        <w:tc>
          <w:tcPr>
            <w:tcW w:w="3320" w:type="dxa"/>
            <w:vAlign w:val="center"/>
          </w:tcPr>
          <w:p>
            <w:pPr>
              <w:rPr>
                <w:sz w:val="21"/>
                <w:szCs w:val="21"/>
                <w:highlight w:val="none"/>
              </w:rPr>
            </w:pPr>
            <w:r>
              <w:rPr>
                <w:rFonts w:hint="eastAsia"/>
                <w:sz w:val="21"/>
                <w:szCs w:val="21"/>
                <w:highlight w:val="none"/>
              </w:rPr>
              <w:t>申请人名称：</w:t>
            </w:r>
          </w:p>
        </w:tc>
        <w:tc>
          <w:tcPr>
            <w:tcW w:w="4140" w:type="dxa"/>
            <w:vAlign w:val="center"/>
          </w:tcPr>
          <w:p>
            <w:pPr>
              <w:rPr>
                <w:sz w:val="21"/>
                <w:szCs w:val="21"/>
                <w:highlight w:val="none"/>
              </w:rPr>
            </w:pPr>
            <w:r>
              <w:rPr>
                <w:rFonts w:hint="eastAsia"/>
                <w:sz w:val="21"/>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2</w:t>
            </w:r>
          </w:p>
        </w:tc>
        <w:tc>
          <w:tcPr>
            <w:tcW w:w="7460" w:type="dxa"/>
            <w:gridSpan w:val="2"/>
            <w:vAlign w:val="center"/>
          </w:tcPr>
          <w:p>
            <w:pPr>
              <w:rPr>
                <w:sz w:val="21"/>
                <w:szCs w:val="21"/>
                <w:highlight w:val="none"/>
              </w:rPr>
            </w:pPr>
            <w:r>
              <w:rPr>
                <w:rFonts w:hint="eastAsia"/>
                <w:sz w:val="21"/>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3</w:t>
            </w:r>
          </w:p>
        </w:tc>
        <w:tc>
          <w:tcPr>
            <w:tcW w:w="3320" w:type="dxa"/>
            <w:vAlign w:val="center"/>
          </w:tcPr>
          <w:p>
            <w:pPr>
              <w:pStyle w:val="25"/>
              <w:spacing w:beforeLines="0" w:line="240" w:lineRule="auto"/>
              <w:rPr>
                <w:szCs w:val="21"/>
                <w:highlight w:val="none"/>
              </w:rPr>
            </w:pPr>
            <w:r>
              <w:rPr>
                <w:rFonts w:hint="eastAsia"/>
                <w:szCs w:val="21"/>
                <w:highlight w:val="none"/>
              </w:rPr>
              <w:t>联系人：</w:t>
            </w:r>
          </w:p>
        </w:tc>
        <w:tc>
          <w:tcPr>
            <w:tcW w:w="4140" w:type="dxa"/>
            <w:vAlign w:val="center"/>
          </w:tcPr>
          <w:p>
            <w:pPr>
              <w:rPr>
                <w:sz w:val="21"/>
                <w:szCs w:val="21"/>
                <w:highlight w:val="none"/>
              </w:rPr>
            </w:pPr>
            <w:r>
              <w:rPr>
                <w:rFonts w:hint="eastAsia"/>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4</w:t>
            </w:r>
          </w:p>
        </w:tc>
        <w:tc>
          <w:tcPr>
            <w:tcW w:w="3320" w:type="dxa"/>
            <w:vAlign w:val="center"/>
          </w:tcPr>
          <w:p>
            <w:pPr>
              <w:rPr>
                <w:sz w:val="21"/>
                <w:szCs w:val="21"/>
                <w:highlight w:val="none"/>
              </w:rPr>
            </w:pPr>
            <w:r>
              <w:rPr>
                <w:rFonts w:hint="eastAsia"/>
                <w:sz w:val="21"/>
                <w:szCs w:val="21"/>
                <w:highlight w:val="none"/>
              </w:rPr>
              <w:t>传真：</w:t>
            </w:r>
          </w:p>
        </w:tc>
        <w:tc>
          <w:tcPr>
            <w:tcW w:w="4140" w:type="dxa"/>
            <w:vAlign w:val="center"/>
          </w:tcPr>
          <w:p>
            <w:pPr>
              <w:rPr>
                <w:sz w:val="21"/>
                <w:szCs w:val="21"/>
                <w:highlight w:val="none"/>
              </w:rPr>
            </w:pPr>
            <w:r>
              <w:rPr>
                <w:rFonts w:hint="eastAsia"/>
                <w:sz w:val="21"/>
                <w:szCs w:val="21"/>
                <w:highlight w:val="none"/>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5</w:t>
            </w:r>
          </w:p>
        </w:tc>
        <w:tc>
          <w:tcPr>
            <w:tcW w:w="3320" w:type="dxa"/>
            <w:vAlign w:val="center"/>
          </w:tcPr>
          <w:p>
            <w:pPr>
              <w:rPr>
                <w:sz w:val="21"/>
                <w:szCs w:val="21"/>
                <w:highlight w:val="none"/>
              </w:rPr>
            </w:pPr>
            <w:r>
              <w:rPr>
                <w:rFonts w:hint="eastAsia"/>
                <w:sz w:val="21"/>
                <w:szCs w:val="21"/>
                <w:highlight w:val="none"/>
              </w:rPr>
              <w:t>注册地：</w:t>
            </w:r>
          </w:p>
        </w:tc>
        <w:tc>
          <w:tcPr>
            <w:tcW w:w="4140" w:type="dxa"/>
            <w:vAlign w:val="center"/>
          </w:tcPr>
          <w:p>
            <w:pPr>
              <w:rPr>
                <w:sz w:val="21"/>
                <w:szCs w:val="21"/>
                <w:highlight w:val="none"/>
              </w:rPr>
            </w:pPr>
            <w:r>
              <w:rPr>
                <w:rFonts w:hint="eastAsia"/>
                <w:sz w:val="21"/>
                <w:szCs w:val="21"/>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6</w:t>
            </w:r>
          </w:p>
        </w:tc>
        <w:tc>
          <w:tcPr>
            <w:tcW w:w="3320" w:type="dxa"/>
            <w:vAlign w:val="center"/>
          </w:tcPr>
          <w:p>
            <w:pPr>
              <w:rPr>
                <w:sz w:val="21"/>
                <w:szCs w:val="21"/>
                <w:highlight w:val="none"/>
              </w:rPr>
            </w:pPr>
            <w:r>
              <w:rPr>
                <w:rFonts w:hint="eastAsia"/>
                <w:sz w:val="21"/>
                <w:szCs w:val="21"/>
                <w:highlight w:val="none"/>
              </w:rPr>
              <w:t>营业执照号：</w:t>
            </w:r>
          </w:p>
        </w:tc>
        <w:tc>
          <w:tcPr>
            <w:tcW w:w="4140" w:type="dxa"/>
            <w:vAlign w:val="center"/>
          </w:tcPr>
          <w:p>
            <w:pPr>
              <w:rPr>
                <w:sz w:val="21"/>
                <w:szCs w:val="21"/>
                <w:highlight w:val="none"/>
              </w:rPr>
            </w:pPr>
            <w:r>
              <w:rPr>
                <w:rFonts w:hint="eastAsia"/>
                <w:sz w:val="21"/>
                <w:szCs w:val="21"/>
                <w:highlight w:val="none"/>
              </w:rPr>
              <w:t>公司类型：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highlight w:val="none"/>
              </w:rPr>
            </w:pPr>
            <w:r>
              <w:rPr>
                <w:sz w:val="21"/>
                <w:szCs w:val="21"/>
                <w:highlight w:val="none"/>
              </w:rPr>
              <w:t>7</w:t>
            </w:r>
          </w:p>
        </w:tc>
        <w:tc>
          <w:tcPr>
            <w:tcW w:w="7460" w:type="dxa"/>
            <w:gridSpan w:val="2"/>
            <w:vAlign w:val="center"/>
          </w:tcPr>
          <w:p>
            <w:pPr>
              <w:pStyle w:val="25"/>
              <w:spacing w:beforeLines="0" w:line="240" w:lineRule="auto"/>
              <w:rPr>
                <w:szCs w:val="21"/>
                <w:highlight w:val="none"/>
              </w:rPr>
            </w:pPr>
            <w:r>
              <w:rPr>
                <w:rFonts w:hint="eastAsia"/>
                <w:szCs w:val="21"/>
                <w:highlight w:val="none"/>
              </w:rPr>
              <w:t>注册资本：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Align w:val="center"/>
          </w:tcPr>
          <w:p>
            <w:pPr>
              <w:spacing w:line="360" w:lineRule="auto"/>
              <w:jc w:val="center"/>
              <w:rPr>
                <w:rFonts w:hint="eastAsia" w:eastAsiaTheme="minorEastAsia"/>
                <w:sz w:val="21"/>
                <w:szCs w:val="21"/>
                <w:highlight w:val="none"/>
                <w:lang w:eastAsia="zh-CN"/>
              </w:rPr>
            </w:pPr>
            <w:r>
              <w:rPr>
                <w:rFonts w:hint="eastAsia"/>
                <w:sz w:val="21"/>
                <w:szCs w:val="21"/>
                <w:highlight w:val="none"/>
                <w:lang w:val="en-US" w:eastAsia="zh-CN"/>
              </w:rPr>
              <w:t>8</w:t>
            </w:r>
          </w:p>
        </w:tc>
        <w:tc>
          <w:tcPr>
            <w:tcW w:w="7460" w:type="dxa"/>
            <w:gridSpan w:val="2"/>
            <w:vAlign w:val="center"/>
          </w:tcPr>
          <w:p>
            <w:pPr>
              <w:pStyle w:val="25"/>
              <w:spacing w:beforeLines="0" w:line="240" w:lineRule="auto"/>
              <w:rPr>
                <w:szCs w:val="21"/>
                <w:highlight w:val="none"/>
              </w:rPr>
            </w:pPr>
            <w:r>
              <w:rPr>
                <w:rFonts w:hint="eastAsia"/>
                <w:szCs w:val="21"/>
                <w:highlight w:val="none"/>
              </w:rPr>
              <w:t>主营业务范围：</w:t>
            </w:r>
          </w:p>
          <w:p>
            <w:pPr>
              <w:rPr>
                <w:sz w:val="21"/>
                <w:szCs w:val="21"/>
                <w:highlight w:val="none"/>
                <w:u w:val="single"/>
              </w:rPr>
            </w:pPr>
            <w:r>
              <w:rPr>
                <w:sz w:val="21"/>
                <w:szCs w:val="21"/>
                <w:highlight w:val="none"/>
              </w:rPr>
              <w:t>1</w:t>
            </w:r>
            <w:r>
              <w:rPr>
                <w:rFonts w:hint="eastAsia"/>
                <w:sz w:val="21"/>
                <w:szCs w:val="21"/>
                <w:highlight w:val="none"/>
              </w:rPr>
              <w:t>、</w:t>
            </w:r>
          </w:p>
          <w:p>
            <w:pPr>
              <w:rPr>
                <w:sz w:val="21"/>
                <w:szCs w:val="21"/>
                <w:highlight w:val="none"/>
                <w:u w:val="single"/>
              </w:rPr>
            </w:pPr>
            <w:r>
              <w:rPr>
                <w:sz w:val="21"/>
                <w:szCs w:val="21"/>
                <w:highlight w:val="none"/>
              </w:rPr>
              <w:t>2</w:t>
            </w:r>
            <w:r>
              <w:rPr>
                <w:rFonts w:hint="eastAsia"/>
                <w:sz w:val="21"/>
                <w:szCs w:val="21"/>
                <w:highlight w:val="none"/>
              </w:rPr>
              <w:t>、</w:t>
            </w:r>
          </w:p>
          <w:p>
            <w:pPr>
              <w:rPr>
                <w:sz w:val="21"/>
                <w:szCs w:val="21"/>
                <w:highlight w:val="none"/>
                <w:u w:val="single"/>
              </w:rPr>
            </w:pPr>
            <w:r>
              <w:rPr>
                <w:sz w:val="21"/>
                <w:szCs w:val="21"/>
                <w:highlight w:val="none"/>
              </w:rPr>
              <w:t>3</w:t>
            </w:r>
            <w:r>
              <w:rPr>
                <w:rFonts w:hint="eastAsia"/>
                <w:sz w:val="21"/>
                <w:szCs w:val="21"/>
                <w:highlight w:val="none"/>
              </w:rPr>
              <w:t>、</w:t>
            </w:r>
          </w:p>
          <w:p>
            <w:pPr>
              <w:rPr>
                <w:sz w:val="21"/>
                <w:szCs w:val="21"/>
                <w:highlight w:val="none"/>
              </w:rPr>
            </w:pPr>
            <w:r>
              <w:rPr>
                <w:rFonts w:hint="eastAsia"/>
                <w:b/>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928" w:type="dxa"/>
            <w:vAlign w:val="center"/>
          </w:tcPr>
          <w:p>
            <w:pPr>
              <w:spacing w:line="360" w:lineRule="auto"/>
              <w:jc w:val="center"/>
              <w:rPr>
                <w:rFonts w:hint="eastAsia" w:eastAsiaTheme="minorEastAsia"/>
                <w:sz w:val="21"/>
                <w:szCs w:val="21"/>
                <w:highlight w:val="none"/>
                <w:lang w:eastAsia="zh-CN"/>
              </w:rPr>
            </w:pPr>
            <w:r>
              <w:rPr>
                <w:rFonts w:hint="eastAsia"/>
                <w:sz w:val="21"/>
                <w:szCs w:val="21"/>
                <w:highlight w:val="none"/>
                <w:lang w:val="en-US" w:eastAsia="zh-CN"/>
              </w:rPr>
              <w:t>9</w:t>
            </w:r>
          </w:p>
        </w:tc>
        <w:tc>
          <w:tcPr>
            <w:tcW w:w="7460" w:type="dxa"/>
            <w:gridSpan w:val="2"/>
            <w:vAlign w:val="center"/>
          </w:tcPr>
          <w:p>
            <w:pPr>
              <w:rPr>
                <w:sz w:val="21"/>
                <w:szCs w:val="21"/>
                <w:highlight w:val="none"/>
              </w:rPr>
            </w:pPr>
            <w:r>
              <w:rPr>
                <w:rFonts w:hint="eastAsia"/>
                <w:sz w:val="21"/>
                <w:szCs w:val="21"/>
                <w:highlight w:val="none"/>
              </w:rPr>
              <w:t>其它需要说明的情况：</w:t>
            </w:r>
          </w:p>
        </w:tc>
      </w:tr>
    </w:tbl>
    <w:p>
      <w:pPr>
        <w:rPr>
          <w:sz w:val="21"/>
          <w:szCs w:val="21"/>
          <w:highlight w:val="none"/>
        </w:rPr>
      </w:pPr>
    </w:p>
    <w:p>
      <w:pPr>
        <w:pStyle w:val="7"/>
        <w:spacing w:line="360" w:lineRule="auto"/>
        <w:ind w:firstLine="480" w:firstLineChars="200"/>
        <w:rPr>
          <w:rFonts w:ascii="宋体"/>
          <w:bCs/>
          <w:highlight w:val="none"/>
        </w:rPr>
      </w:pPr>
      <w:r>
        <w:rPr>
          <w:rFonts w:hint="eastAsia" w:ascii="宋体" w:hAnsi="宋体"/>
          <w:bCs/>
          <w:highlight w:val="none"/>
        </w:rPr>
        <w:t>附：</w:t>
      </w:r>
    </w:p>
    <w:p>
      <w:pPr>
        <w:pStyle w:val="7"/>
        <w:numPr>
          <w:ilvl w:val="0"/>
          <w:numId w:val="0"/>
        </w:numPr>
        <w:adjustRightInd w:val="0"/>
        <w:spacing w:line="360" w:lineRule="auto"/>
        <w:ind w:firstLine="480" w:firstLineChars="200"/>
        <w:jc w:val="left"/>
        <w:textAlignment w:val="baseline"/>
        <w:rPr>
          <w:rFonts w:hint="eastAsia" w:ascii="宋体" w:hAnsi="宋体"/>
          <w:bCs/>
          <w:highlight w:val="none"/>
          <w:lang w:eastAsia="zh-CN"/>
        </w:rPr>
      </w:pPr>
      <w:r>
        <w:rPr>
          <w:rFonts w:hint="eastAsia" w:ascii="宋体" w:hAnsi="宋体"/>
          <w:bCs/>
          <w:highlight w:val="none"/>
          <w:lang w:val="en-US" w:eastAsia="zh-CN"/>
        </w:rPr>
        <w:t>1、</w:t>
      </w:r>
      <w:r>
        <w:rPr>
          <w:rFonts w:hint="eastAsia" w:ascii="宋体" w:hAnsi="宋体"/>
          <w:bCs/>
          <w:highlight w:val="none"/>
        </w:rPr>
        <w:t>营业执照复印件</w:t>
      </w:r>
      <w:r>
        <w:rPr>
          <w:rFonts w:hint="eastAsia"/>
          <w:bCs/>
          <w:highlight w:val="none"/>
          <w:lang w:eastAsia="zh-CN"/>
        </w:rPr>
        <w:t>（</w:t>
      </w:r>
      <w:r>
        <w:rPr>
          <w:rFonts w:hint="eastAsia" w:ascii="宋体" w:hAnsi="宋体"/>
          <w:bCs/>
          <w:highlight w:val="none"/>
        </w:rPr>
        <w:t>必须包含肉类销售等相关内容</w:t>
      </w:r>
      <w:r>
        <w:rPr>
          <w:rFonts w:hint="eastAsia"/>
          <w:bCs/>
          <w:highlight w:val="none"/>
          <w:lang w:eastAsia="zh-CN"/>
        </w:rPr>
        <w:t>）</w:t>
      </w:r>
      <w:r>
        <w:rPr>
          <w:rFonts w:hint="eastAsia" w:ascii="宋体" w:hAnsi="宋体"/>
          <w:bCs/>
          <w:highlight w:val="none"/>
          <w:lang w:val="en-US" w:eastAsia="zh-CN"/>
        </w:rPr>
        <w:t>并加盖单位公章</w:t>
      </w:r>
      <w:r>
        <w:rPr>
          <w:rFonts w:hint="eastAsia"/>
          <w:bCs/>
          <w:highlight w:val="none"/>
          <w:lang w:val="en-US" w:eastAsia="zh-CN"/>
        </w:rPr>
        <w:t>（未三证合一的则需另外提供组织机构代码证、税务登</w:t>
      </w:r>
      <w:r>
        <w:rPr>
          <w:rFonts w:hint="eastAsia" w:ascii="宋体" w:hAnsi="宋体"/>
          <w:bCs/>
          <w:highlight w:val="none"/>
          <w:lang w:val="en-US" w:eastAsia="zh-CN"/>
        </w:rPr>
        <w:t>记证</w:t>
      </w:r>
      <w:r>
        <w:rPr>
          <w:rFonts w:hint="eastAsia"/>
          <w:bCs/>
          <w:highlight w:val="none"/>
          <w:lang w:val="en-US" w:eastAsia="zh-CN"/>
        </w:rPr>
        <w:t>）</w:t>
      </w:r>
      <w:r>
        <w:rPr>
          <w:rFonts w:hint="eastAsia" w:ascii="宋体" w:hAnsi="宋体"/>
          <w:bCs/>
          <w:highlight w:val="none"/>
          <w:lang w:eastAsia="zh-CN"/>
        </w:rPr>
        <w:t>；</w:t>
      </w:r>
    </w:p>
    <w:p>
      <w:pPr>
        <w:pStyle w:val="7"/>
        <w:numPr>
          <w:ilvl w:val="0"/>
          <w:numId w:val="0"/>
        </w:numPr>
        <w:adjustRightInd w:val="0"/>
        <w:spacing w:line="360" w:lineRule="auto"/>
        <w:ind w:firstLine="480" w:firstLineChars="200"/>
        <w:jc w:val="left"/>
        <w:textAlignment w:val="baseline"/>
        <w:rPr>
          <w:rFonts w:hint="eastAsia" w:ascii="宋体" w:hAnsi="宋体"/>
          <w:bCs/>
          <w:highlight w:val="none"/>
          <w:lang w:eastAsia="zh-CN"/>
        </w:rPr>
      </w:pPr>
      <w:r>
        <w:rPr>
          <w:rFonts w:hint="eastAsia"/>
          <w:bCs/>
          <w:highlight w:val="none"/>
          <w:lang w:val="en-US" w:eastAsia="zh-CN"/>
        </w:rPr>
        <w:t>2</w:t>
      </w:r>
      <w:r>
        <w:rPr>
          <w:rFonts w:hint="eastAsia" w:ascii="宋体"/>
          <w:bCs/>
          <w:highlight w:val="none"/>
          <w:lang w:val="en-US" w:eastAsia="zh-CN"/>
        </w:rPr>
        <w:t>、</w:t>
      </w:r>
      <w:r>
        <w:rPr>
          <w:rFonts w:hint="eastAsia"/>
          <w:bCs/>
          <w:highlight w:val="none"/>
          <w:lang w:val="en-US" w:eastAsia="zh-CN"/>
        </w:rPr>
        <w:t>食品经营许可证</w:t>
      </w:r>
      <w:r>
        <w:rPr>
          <w:rFonts w:hint="eastAsia" w:ascii="宋体" w:hAnsi="宋体"/>
          <w:bCs/>
          <w:highlight w:val="none"/>
        </w:rPr>
        <w:t>复印件</w:t>
      </w:r>
      <w:r>
        <w:rPr>
          <w:rFonts w:hint="eastAsia" w:ascii="宋体" w:hAnsi="宋体"/>
          <w:bCs/>
          <w:highlight w:val="none"/>
          <w:lang w:eastAsia="zh-CN"/>
        </w:rPr>
        <w:t>（</w:t>
      </w:r>
      <w:r>
        <w:rPr>
          <w:rFonts w:hint="eastAsia" w:ascii="宋体" w:hAnsi="宋体"/>
          <w:bCs/>
          <w:highlight w:val="none"/>
          <w:lang w:val="en-US" w:eastAsia="zh-CN"/>
        </w:rPr>
        <w:t>加盖单位公章</w:t>
      </w:r>
      <w:r>
        <w:rPr>
          <w:rFonts w:hint="eastAsia" w:ascii="宋体" w:hAnsi="宋体"/>
          <w:bCs/>
          <w:highlight w:val="none"/>
          <w:lang w:eastAsia="zh-CN"/>
        </w:rPr>
        <w:t>）；</w:t>
      </w:r>
    </w:p>
    <w:p>
      <w:pPr>
        <w:pStyle w:val="7"/>
        <w:numPr>
          <w:ilvl w:val="0"/>
          <w:numId w:val="0"/>
        </w:numPr>
        <w:adjustRightInd w:val="0"/>
        <w:spacing w:line="360" w:lineRule="auto"/>
        <w:ind w:firstLine="480" w:firstLineChars="200"/>
        <w:jc w:val="left"/>
        <w:textAlignment w:val="baseline"/>
        <w:rPr>
          <w:rFonts w:ascii="宋体"/>
          <w:bCs/>
          <w:highlight w:val="none"/>
        </w:rPr>
      </w:pPr>
      <w:r>
        <w:rPr>
          <w:rFonts w:hint="eastAsia"/>
          <w:bCs/>
          <w:highlight w:val="none"/>
          <w:lang w:val="en-US" w:eastAsia="zh-CN"/>
        </w:rPr>
        <w:t>3</w:t>
      </w:r>
      <w:r>
        <w:rPr>
          <w:rFonts w:hint="eastAsia" w:ascii="宋体"/>
          <w:bCs/>
          <w:highlight w:val="none"/>
          <w:lang w:val="en-US" w:eastAsia="zh-CN"/>
        </w:rPr>
        <w:t>、</w:t>
      </w:r>
      <w:r>
        <w:rPr>
          <w:rFonts w:hint="eastAsia" w:ascii="宋体"/>
          <w:bCs/>
          <w:highlight w:val="none"/>
        </w:rPr>
        <w:t>供货货源（基地）相关资料</w:t>
      </w:r>
      <w:r>
        <w:rPr>
          <w:rFonts w:hint="eastAsia" w:ascii="宋体"/>
          <w:bCs/>
          <w:highlight w:val="none"/>
          <w:lang w:eastAsia="zh-CN"/>
        </w:rPr>
        <w:t>；</w:t>
      </w:r>
    </w:p>
    <w:p>
      <w:pPr>
        <w:pStyle w:val="7"/>
        <w:numPr>
          <w:ilvl w:val="0"/>
          <w:numId w:val="0"/>
        </w:numPr>
        <w:adjustRightInd w:val="0"/>
        <w:spacing w:line="360" w:lineRule="auto"/>
        <w:ind w:firstLine="480" w:firstLineChars="200"/>
        <w:jc w:val="left"/>
        <w:textAlignment w:val="baseline"/>
        <w:rPr>
          <w:rFonts w:ascii="宋体" w:hAnsi="宋体"/>
          <w:bCs/>
          <w:highlight w:val="none"/>
        </w:rPr>
      </w:pPr>
      <w:r>
        <w:rPr>
          <w:rFonts w:hint="eastAsia"/>
          <w:bCs/>
          <w:highlight w:val="none"/>
          <w:lang w:val="en-US" w:eastAsia="zh-CN"/>
        </w:rPr>
        <w:t>4</w:t>
      </w:r>
      <w:r>
        <w:rPr>
          <w:rFonts w:hint="eastAsia" w:ascii="宋体"/>
          <w:bCs/>
          <w:highlight w:val="none"/>
          <w:lang w:val="en-US" w:eastAsia="zh-CN"/>
        </w:rPr>
        <w:t>、经营服务门店相关资料（照片、租赁协议等复印件加盖单位公章）</w:t>
      </w:r>
      <w:r>
        <w:rPr>
          <w:rFonts w:hint="eastAsia" w:ascii="宋体"/>
          <w:bCs/>
          <w:highlight w:val="none"/>
        </w:rPr>
        <w:t>。</w:t>
      </w:r>
    </w:p>
    <w:p>
      <w:pPr>
        <w:rPr>
          <w:bCs/>
          <w:kern w:val="2"/>
          <w:sz w:val="21"/>
          <w:highlight w:val="none"/>
        </w:rPr>
      </w:pPr>
      <w:r>
        <w:rPr>
          <w:bCs/>
          <w:highlight w:val="none"/>
        </w:rPr>
        <w:br w:type="page"/>
      </w:r>
    </w:p>
    <w:p>
      <w:pPr>
        <w:pStyle w:val="4"/>
        <w:jc w:val="center"/>
        <w:rPr>
          <w:rFonts w:ascii="黑体" w:eastAsia="黑体"/>
          <w:highlight w:val="none"/>
        </w:rPr>
      </w:pPr>
      <w:r>
        <w:rPr>
          <w:rFonts w:hint="eastAsia" w:ascii="黑体" w:eastAsia="黑体"/>
          <w:highlight w:val="none"/>
        </w:rPr>
        <w:t>六、类似项目业绩</w:t>
      </w: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p>
    <w:p>
      <w:pPr>
        <w:spacing w:line="360" w:lineRule="auto"/>
        <w:rPr>
          <w:bCs/>
          <w:kern w:val="2"/>
          <w:sz w:val="21"/>
          <w:szCs w:val="21"/>
          <w:highlight w:val="none"/>
        </w:rPr>
      </w:pPr>
      <w:r>
        <w:rPr>
          <w:rFonts w:hint="eastAsia"/>
          <w:bCs/>
          <w:kern w:val="2"/>
          <w:sz w:val="21"/>
          <w:szCs w:val="21"/>
          <w:highlight w:val="none"/>
        </w:rPr>
        <w:t>注：申请人</w:t>
      </w:r>
      <w:r>
        <w:rPr>
          <w:rFonts w:hint="eastAsia"/>
          <w:bCs/>
          <w:kern w:val="2"/>
          <w:sz w:val="21"/>
          <w:szCs w:val="21"/>
          <w:highlight w:val="none"/>
          <w:lang w:val="en-US" w:eastAsia="zh-CN"/>
        </w:rPr>
        <w:t>应提供2020年1月1日至今</w:t>
      </w:r>
      <w:r>
        <w:rPr>
          <w:rFonts w:hint="eastAsia"/>
          <w:bCs/>
          <w:kern w:val="2"/>
          <w:sz w:val="21"/>
          <w:szCs w:val="21"/>
          <w:highlight w:val="none"/>
        </w:rPr>
        <w:t>与</w:t>
      </w:r>
      <w:r>
        <w:rPr>
          <w:rFonts w:hint="eastAsia"/>
          <w:bCs/>
          <w:kern w:val="2"/>
          <w:sz w:val="21"/>
          <w:szCs w:val="21"/>
          <w:highlight w:val="none"/>
          <w:lang w:eastAsia="zh-CN"/>
        </w:rPr>
        <w:t>公司、</w:t>
      </w:r>
      <w:r>
        <w:rPr>
          <w:rFonts w:hint="eastAsia"/>
          <w:bCs/>
          <w:kern w:val="2"/>
          <w:sz w:val="21"/>
          <w:szCs w:val="21"/>
          <w:highlight w:val="none"/>
        </w:rPr>
        <w:t>事业单位签订的服务协议、配送合同</w:t>
      </w:r>
      <w:r>
        <w:rPr>
          <w:rFonts w:hint="eastAsia"/>
          <w:bCs/>
          <w:kern w:val="2"/>
          <w:sz w:val="21"/>
          <w:szCs w:val="21"/>
          <w:highlight w:val="none"/>
          <w:lang w:eastAsia="zh-CN"/>
        </w:rPr>
        <w:t>（</w:t>
      </w:r>
      <w:r>
        <w:rPr>
          <w:rFonts w:hint="eastAsia"/>
          <w:bCs/>
          <w:kern w:val="2"/>
          <w:sz w:val="21"/>
          <w:szCs w:val="21"/>
          <w:highlight w:val="none"/>
        </w:rPr>
        <w:t>附合同复印件或其它有效证明材料</w:t>
      </w:r>
      <w:r>
        <w:rPr>
          <w:rFonts w:hint="eastAsia"/>
          <w:bCs/>
          <w:kern w:val="2"/>
          <w:sz w:val="21"/>
          <w:szCs w:val="21"/>
          <w:highlight w:val="none"/>
          <w:lang w:eastAsia="zh-CN"/>
        </w:rPr>
        <w:t>，</w:t>
      </w:r>
      <w:r>
        <w:rPr>
          <w:rFonts w:hint="eastAsia" w:ascii="宋体" w:hAnsi="宋体"/>
          <w:bCs/>
          <w:highlight w:val="none"/>
          <w:lang w:val="en-US" w:eastAsia="zh-CN"/>
        </w:rPr>
        <w:t>加盖单位公章</w:t>
      </w:r>
      <w:r>
        <w:rPr>
          <w:rFonts w:hint="eastAsia"/>
          <w:bCs/>
          <w:kern w:val="2"/>
          <w:sz w:val="21"/>
          <w:szCs w:val="21"/>
          <w:highlight w:val="none"/>
          <w:lang w:eastAsia="zh-CN"/>
        </w:rPr>
        <w:t>）</w:t>
      </w:r>
      <w:r>
        <w:rPr>
          <w:rFonts w:hint="eastAsia"/>
          <w:bCs/>
          <w:kern w:val="2"/>
          <w:sz w:val="21"/>
          <w:szCs w:val="21"/>
          <w:highlight w:val="none"/>
        </w:rPr>
        <w:t>。</w:t>
      </w:r>
    </w:p>
    <w:p>
      <w:pPr>
        <w:spacing w:line="360" w:lineRule="auto"/>
        <w:rPr>
          <w:bCs/>
          <w:kern w:val="2"/>
          <w:sz w:val="21"/>
          <w:szCs w:val="21"/>
          <w:highlight w:val="none"/>
        </w:rPr>
      </w:pPr>
    </w:p>
    <w:p>
      <w:pPr>
        <w:pStyle w:val="14"/>
        <w:rPr>
          <w:rFonts w:hint="eastAsia" w:ascii="仿宋_GB2312" w:hAnsi="仿宋_GB2312" w:eastAsia="仿宋_GB2312" w:cs="仿宋_GB2312"/>
          <w:b w:val="0"/>
          <w:bCs w:val="0"/>
          <w:sz w:val="28"/>
          <w:szCs w:val="28"/>
          <w:highlight w:val="none"/>
        </w:rPr>
      </w:pPr>
    </w:p>
    <w:p>
      <w:pPr>
        <w:numPr>
          <w:ilvl w:val="0"/>
          <w:numId w:val="0"/>
        </w:numPr>
        <w:spacing w:line="440" w:lineRule="exact"/>
        <w:jc w:val="cente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ascii="黑体" w:hAnsi="Times New Roman" w:eastAsia="黑体" w:cs="Times New Roman"/>
          <w:b/>
          <w:kern w:val="2"/>
          <w:sz w:val="32"/>
          <w:szCs w:val="20"/>
          <w:highlight w:val="none"/>
          <w:lang w:val="en-US" w:eastAsia="zh-CN" w:bidi="ar-SA"/>
        </w:rPr>
        <w:t>七、食材安全保障证明材料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Cs/>
          <w:kern w:val="2"/>
          <w:sz w:val="21"/>
          <w:szCs w:val="21"/>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Cs/>
          <w:kern w:val="2"/>
          <w:sz w:val="21"/>
          <w:szCs w:val="21"/>
          <w:highlight w:val="none"/>
          <w:lang w:val="en-US" w:eastAsia="zh-CN" w:bidi="ar-SA"/>
        </w:rPr>
      </w:pPr>
      <w:r>
        <w:rPr>
          <w:rFonts w:hint="eastAsia" w:ascii="宋体" w:hAnsi="宋体" w:eastAsia="宋体" w:cs="宋体"/>
          <w:bCs/>
          <w:kern w:val="2"/>
          <w:sz w:val="21"/>
          <w:szCs w:val="21"/>
          <w:highlight w:val="none"/>
          <w:lang w:val="en-US" w:eastAsia="zh-CN" w:bidi="ar-SA"/>
        </w:rPr>
        <w:t>格式自拟，包括但不限于以下内容：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textAlignment w:val="auto"/>
        <w:rPr>
          <w:rFonts w:hint="eastAsia" w:cs="宋体" w:asciiTheme="minorEastAsia" w:hAnsi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（一）</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 xml:space="preserve">提供所供主食类(米、面、油)等产品进货渠道的相关证明材料，( 如供货合同等评委会认可的材料) </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（二）</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提供所供禽、肉、蛋、水产类产品有较为稳定的进货渠道的相关证明材料</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(如供货合同等评委会认可的材料)</w:t>
      </w:r>
      <w:r>
        <w:rPr>
          <w:rFonts w:hint="eastAsia" w:cs="宋体" w:asciiTheme="minorEastAsia" w:hAnsiTheme="minorEastAsia"/>
          <w:color w:val="000000" w:themeColor="text1"/>
          <w:kern w:val="2"/>
          <w:sz w:val="21"/>
          <w:szCs w:val="24"/>
          <w:lang w:val="en-US" w:eastAsia="zh-CN" w:bidi="ar-SA"/>
          <w14:textFill>
            <w14:solidFill>
              <w14:schemeClr w14:val="tx1"/>
            </w14:solidFill>
          </w14:textFill>
        </w:rPr>
        <w:t>；</w:t>
      </w:r>
    </w:p>
    <w:p>
      <w:pPr>
        <w:spacing w:line="360" w:lineRule="auto"/>
        <w:jc w:val="center"/>
        <w:rPr>
          <w:rFonts w:ascii="黑体" w:eastAsia="黑体"/>
          <w:highlight w:val="none"/>
        </w:rPr>
      </w:pPr>
      <w:r>
        <w:rPr>
          <w:rFonts w:hint="eastAsia" w:ascii="黑体" w:hAnsi="Times New Roman" w:eastAsia="黑体" w:cs="Times New Roman"/>
          <w:b/>
          <w:kern w:val="2"/>
          <w:sz w:val="32"/>
          <w:szCs w:val="20"/>
          <w:highlight w:val="none"/>
          <w:lang w:val="en-US" w:eastAsia="zh-CN" w:bidi="ar-SA"/>
        </w:rPr>
        <w:t>八、项目服务方案</w:t>
      </w:r>
    </w:p>
    <w:p>
      <w:pPr>
        <w:pStyle w:val="26"/>
        <w:spacing w:line="360" w:lineRule="auto"/>
        <w:ind w:left="0" w:leftChars="0" w:firstLine="0" w:firstLineChars="0"/>
        <w:jc w:val="both"/>
        <w:rPr>
          <w:rFonts w:hint="eastAsia" w:ascii="宋体" w:hAnsi="宋体" w:eastAsia="宋体" w:cs="宋体"/>
          <w:bCs/>
          <w:kern w:val="2"/>
          <w:sz w:val="21"/>
          <w:szCs w:val="21"/>
          <w:highlight w:val="none"/>
          <w:lang w:val="en-US" w:eastAsia="zh-CN" w:bidi="ar-SA"/>
        </w:rPr>
      </w:pPr>
    </w:p>
    <w:p>
      <w:pPr>
        <w:pStyle w:val="26"/>
        <w:spacing w:line="360" w:lineRule="auto"/>
        <w:ind w:left="0" w:leftChars="0" w:firstLine="0" w:firstLineChars="0"/>
        <w:jc w:val="both"/>
        <w:rPr>
          <w:rFonts w:hint="eastAsia" w:ascii="宋体" w:hAnsi="宋体" w:eastAsia="宋体" w:cs="宋体"/>
          <w:bCs/>
          <w:kern w:val="2"/>
          <w:sz w:val="21"/>
          <w:szCs w:val="21"/>
          <w:highlight w:val="none"/>
          <w:lang w:val="en-US" w:eastAsia="zh-CN" w:bidi="ar-SA"/>
        </w:rPr>
      </w:pPr>
      <w:r>
        <w:rPr>
          <w:rFonts w:hint="eastAsia" w:ascii="宋体" w:hAnsi="宋体" w:eastAsia="宋体" w:cs="宋体"/>
          <w:bCs/>
          <w:kern w:val="2"/>
          <w:sz w:val="21"/>
          <w:szCs w:val="21"/>
          <w:highlight w:val="none"/>
          <w:lang w:val="en-US" w:eastAsia="zh-CN" w:bidi="ar-SA"/>
        </w:rPr>
        <w:t>格式自拟，包括但不限于以下内容：</w:t>
      </w:r>
    </w:p>
    <w:p>
      <w:pPr>
        <w:pStyle w:val="20"/>
        <w:ind w:firstLine="420" w:firstLineChars="20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供货商的情况简介及服务优势（包括供应商品的品种、品牌、包装规格、仓储能力、服务方案、运输条件等相关资料和说明）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42875"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42875" cy="181610"/>
                      </a:xfrm>
                      <a:prstGeom prst="rect">
                        <a:avLst/>
                      </a:prstGeom>
                      <a:noFill/>
                      <a:ln>
                        <a:noFill/>
                      </a:ln>
                    </wps:spPr>
                    <wps:txbx>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3pt;width:11.25pt;mso-position-horizontal:center;mso-position-horizontal-relative:margin;mso-wrap-style:none;z-index:251660288;mso-width-relative:page;mso-height-relative:page;" filled="f" stroked="f" coordsize="21600,21600" o:gfxdata="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SocrJ0QAAAAMBAAAPAAAAAAAAAAEAIAAAACIAAABkcnMvZG93&#10;bnJldi54bWxQSwECFAAUAAAACACHTuJAUXtH1M4BAACXAwAADgAAAAAAAAABACAAAAAgAQAAZHJz&#10;L2Uyb0RvYy54bWxQSwUGAAAAAAYABgBZAQAAYAUAAAAA&#10;">
              <v:fill on="f" focussize="0,0"/>
              <v:stroke on="f"/>
              <v:imagedata o:title=""/>
              <o:lock v:ext="edit" aspectratio="f"/>
              <v:textbox inset="0mm,0mm,0mm,0mm" style="mso-fit-shape-to-text:t;">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2875" cy="1816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2875" cy="181610"/>
                      </a:xfrm>
                      <a:prstGeom prst="rect">
                        <a:avLst/>
                      </a:prstGeom>
                      <a:noFill/>
                      <a:ln>
                        <a:noFill/>
                      </a:ln>
                    </wps:spPr>
                    <wps:txbx>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3pt;width:11.25pt;mso-position-horizontal:center;mso-position-horizontal-relative:margin;mso-wrap-style:none;z-index:251659264;mso-width-relative:page;mso-height-relative:page;" filled="f" stroked="f" coordsize="21600,21600" o:gfxdata="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qHKydEAAAADAQAADwAAAAAAAAABACAAAAAiAAAAZHJzL2Rv&#10;d25yZXYueG1sUEsBAhQAFAAAAAgAh07iQGZP5tbPAQAAlwMAAA4AAAAAAAAAAQAgAAAAIAEAAGRy&#10;cy9lMm9Eb2MueG1sUEsFBgAAAAAGAAYAWQEAAGEFAAAAAA==&#10;">
              <v:fill on="f" focussize="0,0"/>
              <v:stroke on="f"/>
              <v:imagedata o:title=""/>
              <o:lock v:ext="edit" aspectratio="f"/>
              <v:textbox inset="0mm,0mm,0mm,0mm" style="mso-fit-shape-to-text:t;">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859D2C"/>
    <w:multiLevelType w:val="singleLevel"/>
    <w:tmpl w:val="DB859D2C"/>
    <w:lvl w:ilvl="0" w:tentative="0">
      <w:start w:val="1"/>
      <w:numFmt w:val="chineseCounting"/>
      <w:suff w:val="nothing"/>
      <w:lvlText w:val="%1、"/>
      <w:lvlJc w:val="left"/>
      <w:rPr>
        <w:rFonts w:hint="eastAsia"/>
      </w:rPr>
    </w:lvl>
  </w:abstractNum>
  <w:abstractNum w:abstractNumId="1">
    <w:nsid w:val="F95068EE"/>
    <w:multiLevelType w:val="singleLevel"/>
    <w:tmpl w:val="F95068EE"/>
    <w:lvl w:ilvl="0" w:tentative="0">
      <w:start w:val="5"/>
      <w:numFmt w:val="decimal"/>
      <w:suff w:val="space"/>
      <w:lvlText w:val="%1."/>
      <w:lvlJc w:val="left"/>
    </w:lvl>
  </w:abstractNum>
  <w:abstractNum w:abstractNumId="2">
    <w:nsid w:val="2E448E66"/>
    <w:multiLevelType w:val="singleLevel"/>
    <w:tmpl w:val="2E448E66"/>
    <w:lvl w:ilvl="0" w:tentative="0">
      <w:start w:val="1"/>
      <w:numFmt w:val="decimal"/>
      <w:suff w:val="nothing"/>
      <w:lvlText w:val="（%1）"/>
      <w:lvlJc w:val="left"/>
    </w:lvl>
  </w:abstractNum>
  <w:abstractNum w:abstractNumId="3">
    <w:nsid w:val="58A547A0"/>
    <w:multiLevelType w:val="singleLevel"/>
    <w:tmpl w:val="58A547A0"/>
    <w:lvl w:ilvl="0" w:tentative="0">
      <w:start w:val="1"/>
      <w:numFmt w:val="decimal"/>
      <w:suff w:val="nothing"/>
      <w:lvlText w:val="%1、"/>
      <w:lvlJc w:val="left"/>
    </w:lvl>
  </w:abstractNum>
  <w:abstractNum w:abstractNumId="4">
    <w:nsid w:val="58A550DF"/>
    <w:multiLevelType w:val="singleLevel"/>
    <w:tmpl w:val="58A550DF"/>
    <w:lvl w:ilvl="0" w:tentative="0">
      <w:start w:val="8"/>
      <w:numFmt w:val="decimal"/>
      <w:suff w:val="nothing"/>
      <w:lvlText w:val="%1、"/>
      <w:lvlJc w:val="left"/>
    </w:lvl>
  </w:abstractNum>
  <w:abstractNum w:abstractNumId="5">
    <w:nsid w:val="60123A88"/>
    <w:multiLevelType w:val="singleLevel"/>
    <w:tmpl w:val="60123A88"/>
    <w:lvl w:ilvl="0" w:tentative="0">
      <w:start w:val="1"/>
      <w:numFmt w:val="chineseCounting"/>
      <w:suff w:val="nothing"/>
      <w:lvlText w:val="（%1）"/>
      <w:lvlJc w:val="left"/>
    </w:lvl>
  </w:abstractNum>
  <w:abstractNum w:abstractNumId="6">
    <w:nsid w:val="601243B0"/>
    <w:multiLevelType w:val="singleLevel"/>
    <w:tmpl w:val="601243B0"/>
    <w:lvl w:ilvl="0" w:tentative="0">
      <w:start w:val="3"/>
      <w:numFmt w:val="chineseCounting"/>
      <w:suff w:val="nothing"/>
      <w:lvlText w:val="（%1）"/>
      <w:lvlJc w:val="left"/>
    </w:lvl>
  </w:abstractNum>
  <w:abstractNum w:abstractNumId="7">
    <w:nsid w:val="60124598"/>
    <w:multiLevelType w:val="singleLevel"/>
    <w:tmpl w:val="60124598"/>
    <w:lvl w:ilvl="0" w:tentative="0">
      <w:start w:val="3"/>
      <w:numFmt w:val="chineseCounting"/>
      <w:suff w:val="nothing"/>
      <w:lvlText w:val="%1、"/>
      <w:lvlJc w:val="left"/>
    </w:lvl>
  </w:abstractNum>
  <w:abstractNum w:abstractNumId="8">
    <w:nsid w:val="6012472A"/>
    <w:multiLevelType w:val="singleLevel"/>
    <w:tmpl w:val="6012472A"/>
    <w:lvl w:ilvl="0" w:tentative="0">
      <w:start w:val="1"/>
      <w:numFmt w:val="chineseCounting"/>
      <w:suff w:val="nothing"/>
      <w:lvlText w:val="（%1）"/>
      <w:lvlJc w:val="left"/>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NTM4NWMwMWVjMjlhN2JhNGI1NjdjN2RiYTU3OTYifQ=="/>
  </w:docVars>
  <w:rsids>
    <w:rsidRoot w:val="00000000"/>
    <w:rsid w:val="006F2DF1"/>
    <w:rsid w:val="00FF56BA"/>
    <w:rsid w:val="01306371"/>
    <w:rsid w:val="02965C72"/>
    <w:rsid w:val="032D4760"/>
    <w:rsid w:val="03C55D0A"/>
    <w:rsid w:val="03D03ED9"/>
    <w:rsid w:val="0491294B"/>
    <w:rsid w:val="050E099A"/>
    <w:rsid w:val="06336E39"/>
    <w:rsid w:val="064F49ED"/>
    <w:rsid w:val="06764AF6"/>
    <w:rsid w:val="068B1EC9"/>
    <w:rsid w:val="06A43F0A"/>
    <w:rsid w:val="06C83BA5"/>
    <w:rsid w:val="06DB4AD0"/>
    <w:rsid w:val="072F50BF"/>
    <w:rsid w:val="078B6B9E"/>
    <w:rsid w:val="0B056883"/>
    <w:rsid w:val="0C4A0131"/>
    <w:rsid w:val="0D3B637A"/>
    <w:rsid w:val="0DFE7425"/>
    <w:rsid w:val="0E3D4F85"/>
    <w:rsid w:val="0E5E5968"/>
    <w:rsid w:val="0F717920"/>
    <w:rsid w:val="0FDA2A5D"/>
    <w:rsid w:val="10132AE3"/>
    <w:rsid w:val="105F6EA7"/>
    <w:rsid w:val="109F5020"/>
    <w:rsid w:val="10D73F5D"/>
    <w:rsid w:val="10F0591A"/>
    <w:rsid w:val="11B90289"/>
    <w:rsid w:val="13733A6E"/>
    <w:rsid w:val="13812F30"/>
    <w:rsid w:val="1461426A"/>
    <w:rsid w:val="14776777"/>
    <w:rsid w:val="14E74C9B"/>
    <w:rsid w:val="15144195"/>
    <w:rsid w:val="1571672E"/>
    <w:rsid w:val="1725740C"/>
    <w:rsid w:val="17C90AA4"/>
    <w:rsid w:val="18007BCB"/>
    <w:rsid w:val="18780712"/>
    <w:rsid w:val="18E254F0"/>
    <w:rsid w:val="18E64C5E"/>
    <w:rsid w:val="1903270E"/>
    <w:rsid w:val="19467ED2"/>
    <w:rsid w:val="1AC55359"/>
    <w:rsid w:val="1B263B8E"/>
    <w:rsid w:val="1B381277"/>
    <w:rsid w:val="1BE334DF"/>
    <w:rsid w:val="1BFF73B7"/>
    <w:rsid w:val="1C111F7F"/>
    <w:rsid w:val="1C536B8E"/>
    <w:rsid w:val="1D3C0749"/>
    <w:rsid w:val="1F4B4973"/>
    <w:rsid w:val="1FA42382"/>
    <w:rsid w:val="1FA86760"/>
    <w:rsid w:val="1FAD470B"/>
    <w:rsid w:val="1FEE2F4F"/>
    <w:rsid w:val="202D3B9A"/>
    <w:rsid w:val="202D76F6"/>
    <w:rsid w:val="20A421AE"/>
    <w:rsid w:val="21C45898"/>
    <w:rsid w:val="22056B7C"/>
    <w:rsid w:val="224F662E"/>
    <w:rsid w:val="23006C29"/>
    <w:rsid w:val="23A137AE"/>
    <w:rsid w:val="249E1B16"/>
    <w:rsid w:val="24BC54EC"/>
    <w:rsid w:val="259E477A"/>
    <w:rsid w:val="25A260B1"/>
    <w:rsid w:val="2610765E"/>
    <w:rsid w:val="27C63C17"/>
    <w:rsid w:val="287615B1"/>
    <w:rsid w:val="296C74E1"/>
    <w:rsid w:val="2A6D3510"/>
    <w:rsid w:val="2AEA658D"/>
    <w:rsid w:val="2B6568DD"/>
    <w:rsid w:val="2C4A2915"/>
    <w:rsid w:val="2D5409B8"/>
    <w:rsid w:val="2D564E9E"/>
    <w:rsid w:val="2E474078"/>
    <w:rsid w:val="2E622360"/>
    <w:rsid w:val="2E7D5820"/>
    <w:rsid w:val="2F8A5440"/>
    <w:rsid w:val="2FAD6B1B"/>
    <w:rsid w:val="2FBE25FD"/>
    <w:rsid w:val="2FD848B3"/>
    <w:rsid w:val="2FF7387C"/>
    <w:rsid w:val="3091782D"/>
    <w:rsid w:val="312C19A6"/>
    <w:rsid w:val="32A4041C"/>
    <w:rsid w:val="33693E3F"/>
    <w:rsid w:val="33A81036"/>
    <w:rsid w:val="35CC15F0"/>
    <w:rsid w:val="35DD3BE8"/>
    <w:rsid w:val="363E3FB3"/>
    <w:rsid w:val="36DA7B3A"/>
    <w:rsid w:val="36F26DE1"/>
    <w:rsid w:val="37217B5C"/>
    <w:rsid w:val="3B0A6B5A"/>
    <w:rsid w:val="3C5823FD"/>
    <w:rsid w:val="3C634F27"/>
    <w:rsid w:val="3C6368F8"/>
    <w:rsid w:val="3C666A34"/>
    <w:rsid w:val="3C9A7DFE"/>
    <w:rsid w:val="3CD1792F"/>
    <w:rsid w:val="3DB37034"/>
    <w:rsid w:val="3E3658C4"/>
    <w:rsid w:val="3E834C59"/>
    <w:rsid w:val="3F35308B"/>
    <w:rsid w:val="3F8B37D0"/>
    <w:rsid w:val="40183119"/>
    <w:rsid w:val="401B7113"/>
    <w:rsid w:val="418B5019"/>
    <w:rsid w:val="41FD0957"/>
    <w:rsid w:val="422C6CCC"/>
    <w:rsid w:val="42360234"/>
    <w:rsid w:val="42950614"/>
    <w:rsid w:val="42A523FF"/>
    <w:rsid w:val="42C910F7"/>
    <w:rsid w:val="42E171C0"/>
    <w:rsid w:val="432648EC"/>
    <w:rsid w:val="432A692B"/>
    <w:rsid w:val="436855C0"/>
    <w:rsid w:val="43866E03"/>
    <w:rsid w:val="444F273B"/>
    <w:rsid w:val="44553BD6"/>
    <w:rsid w:val="46107AFE"/>
    <w:rsid w:val="46496788"/>
    <w:rsid w:val="46CC73B9"/>
    <w:rsid w:val="474122D0"/>
    <w:rsid w:val="476725FC"/>
    <w:rsid w:val="479D3CDB"/>
    <w:rsid w:val="47B837F4"/>
    <w:rsid w:val="483368E5"/>
    <w:rsid w:val="48345CE6"/>
    <w:rsid w:val="48CD6BC3"/>
    <w:rsid w:val="49A62143"/>
    <w:rsid w:val="4A1531CE"/>
    <w:rsid w:val="4A401D6B"/>
    <w:rsid w:val="4A6E0EB3"/>
    <w:rsid w:val="4AAF202F"/>
    <w:rsid w:val="4B797B0F"/>
    <w:rsid w:val="4B7A6799"/>
    <w:rsid w:val="4B9C68D8"/>
    <w:rsid w:val="4CD54770"/>
    <w:rsid w:val="4D31546B"/>
    <w:rsid w:val="4E414392"/>
    <w:rsid w:val="4E564138"/>
    <w:rsid w:val="4E652A53"/>
    <w:rsid w:val="4F236B81"/>
    <w:rsid w:val="4F732AC8"/>
    <w:rsid w:val="4FEE2EEF"/>
    <w:rsid w:val="5047736B"/>
    <w:rsid w:val="50593A6B"/>
    <w:rsid w:val="53430A03"/>
    <w:rsid w:val="53487EDD"/>
    <w:rsid w:val="539623A1"/>
    <w:rsid w:val="55CF657E"/>
    <w:rsid w:val="568F3433"/>
    <w:rsid w:val="56DC4043"/>
    <w:rsid w:val="57283AD9"/>
    <w:rsid w:val="57326672"/>
    <w:rsid w:val="57B50EE8"/>
    <w:rsid w:val="58B36FFB"/>
    <w:rsid w:val="5919023C"/>
    <w:rsid w:val="59406F62"/>
    <w:rsid w:val="594159E5"/>
    <w:rsid w:val="59B96D72"/>
    <w:rsid w:val="59D14BAE"/>
    <w:rsid w:val="59FF38D6"/>
    <w:rsid w:val="5A040EEC"/>
    <w:rsid w:val="5A734EA8"/>
    <w:rsid w:val="5BEC7E8A"/>
    <w:rsid w:val="5C473E4D"/>
    <w:rsid w:val="5D341BBE"/>
    <w:rsid w:val="5E1C33BB"/>
    <w:rsid w:val="5E56783C"/>
    <w:rsid w:val="5E801899"/>
    <w:rsid w:val="5EAA107C"/>
    <w:rsid w:val="5F1514D8"/>
    <w:rsid w:val="5FE74071"/>
    <w:rsid w:val="60292D68"/>
    <w:rsid w:val="603E4A2C"/>
    <w:rsid w:val="60441BE8"/>
    <w:rsid w:val="607F6489"/>
    <w:rsid w:val="60B90ABA"/>
    <w:rsid w:val="60E70C20"/>
    <w:rsid w:val="60F2534F"/>
    <w:rsid w:val="619A1AA1"/>
    <w:rsid w:val="62214605"/>
    <w:rsid w:val="63422A85"/>
    <w:rsid w:val="63977DC5"/>
    <w:rsid w:val="65254B81"/>
    <w:rsid w:val="653A2CD0"/>
    <w:rsid w:val="657E1FD5"/>
    <w:rsid w:val="6586058E"/>
    <w:rsid w:val="66212E26"/>
    <w:rsid w:val="666B40A1"/>
    <w:rsid w:val="66C3292F"/>
    <w:rsid w:val="66D93700"/>
    <w:rsid w:val="673F4E1F"/>
    <w:rsid w:val="676520A4"/>
    <w:rsid w:val="677C4493"/>
    <w:rsid w:val="67CD3F0B"/>
    <w:rsid w:val="67DB4648"/>
    <w:rsid w:val="67F93350"/>
    <w:rsid w:val="6828049B"/>
    <w:rsid w:val="695D0146"/>
    <w:rsid w:val="69A83492"/>
    <w:rsid w:val="69BD2DAD"/>
    <w:rsid w:val="6A22716C"/>
    <w:rsid w:val="6B353D03"/>
    <w:rsid w:val="6C007039"/>
    <w:rsid w:val="6C12189D"/>
    <w:rsid w:val="6C5A7375"/>
    <w:rsid w:val="6C777CEF"/>
    <w:rsid w:val="6CA03207"/>
    <w:rsid w:val="6D171483"/>
    <w:rsid w:val="6E1C24BE"/>
    <w:rsid w:val="6E851A78"/>
    <w:rsid w:val="6ED44ED9"/>
    <w:rsid w:val="6F1C062E"/>
    <w:rsid w:val="6F8A2A92"/>
    <w:rsid w:val="6FD35191"/>
    <w:rsid w:val="6FFF3C3A"/>
    <w:rsid w:val="700A45B4"/>
    <w:rsid w:val="702A6D7B"/>
    <w:rsid w:val="70A530C5"/>
    <w:rsid w:val="71193077"/>
    <w:rsid w:val="71325EE7"/>
    <w:rsid w:val="71C70D25"/>
    <w:rsid w:val="71CD20B4"/>
    <w:rsid w:val="725A480B"/>
    <w:rsid w:val="726D5E88"/>
    <w:rsid w:val="729014D4"/>
    <w:rsid w:val="74285B6B"/>
    <w:rsid w:val="746F1317"/>
    <w:rsid w:val="755B1084"/>
    <w:rsid w:val="75B21A9F"/>
    <w:rsid w:val="76090462"/>
    <w:rsid w:val="76685BD5"/>
    <w:rsid w:val="76966F18"/>
    <w:rsid w:val="77A80CB1"/>
    <w:rsid w:val="78A577D1"/>
    <w:rsid w:val="78D4194A"/>
    <w:rsid w:val="793525C2"/>
    <w:rsid w:val="7A57076C"/>
    <w:rsid w:val="7A804167"/>
    <w:rsid w:val="7B0F54EB"/>
    <w:rsid w:val="7BE95BB5"/>
    <w:rsid w:val="7C352D2F"/>
    <w:rsid w:val="7E140208"/>
    <w:rsid w:val="7EDD263F"/>
    <w:rsid w:val="7F667563"/>
    <w:rsid w:val="7FA06540"/>
    <w:rsid w:val="7FBE4DEA"/>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autoRedefine/>
    <w:qFormat/>
    <w:uiPriority w:val="99"/>
    <w:pPr>
      <w:keepNext/>
      <w:keepLines/>
      <w:widowControl w:val="0"/>
      <w:spacing w:before="260" w:after="260" w:line="416" w:lineRule="auto"/>
      <w:jc w:val="both"/>
      <w:outlineLvl w:val="1"/>
    </w:pPr>
    <w:rPr>
      <w:rFonts w:ascii="Arial" w:hAnsi="Arial" w:eastAsia="黑体" w:cs="Times New Roman"/>
      <w:b/>
      <w:kern w:val="2"/>
      <w:sz w:val="32"/>
      <w:szCs w:val="20"/>
    </w:rPr>
  </w:style>
  <w:style w:type="paragraph" w:styleId="4">
    <w:name w:val="heading 3"/>
    <w:basedOn w:val="1"/>
    <w:next w:val="1"/>
    <w:qFormat/>
    <w:uiPriority w:val="0"/>
    <w:pPr>
      <w:keepNext/>
      <w:keepLines/>
      <w:spacing w:before="260" w:after="260" w:line="415" w:lineRule="auto"/>
      <w:outlineLvl w:val="2"/>
    </w:pPr>
    <w:rPr>
      <w:rFonts w:ascii="Times New Roman" w:hAnsi="Times New Roman"/>
      <w:b/>
      <w:bCs/>
      <w:sz w:val="32"/>
      <w:szCs w:val="32"/>
    </w:rPr>
  </w:style>
  <w:style w:type="paragraph" w:styleId="5">
    <w:name w:val="heading 4"/>
    <w:basedOn w:val="1"/>
    <w:next w:val="1"/>
    <w:qFormat/>
    <w:uiPriority w:val="99"/>
    <w:pPr>
      <w:keepNext/>
      <w:keepLines/>
      <w:widowControl w:val="0"/>
      <w:spacing w:line="360" w:lineRule="auto"/>
      <w:jc w:val="both"/>
      <w:outlineLvl w:val="3"/>
    </w:pPr>
    <w:rPr>
      <w:rFonts w:ascii="Arial" w:hAnsi="Arial" w:cs="Times New Roman"/>
      <w:b/>
      <w:kern w:val="2"/>
      <w:sz w:val="28"/>
      <w:szCs w:val="20"/>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99"/>
    <w:pPr>
      <w:widowControl w:val="0"/>
    </w:pPr>
    <w:rPr>
      <w:rFonts w:ascii="Times New Roman" w:hAnsi="Times New Roman" w:cs="Times New Roman"/>
      <w:kern w:val="2"/>
      <w:szCs w:val="20"/>
    </w:rPr>
  </w:style>
  <w:style w:type="paragraph" w:styleId="7">
    <w:name w:val="Body Text"/>
    <w:basedOn w:val="1"/>
    <w:next w:val="1"/>
    <w:qFormat/>
    <w:uiPriority w:val="1"/>
    <w:rPr>
      <w:rFonts w:ascii="宋体" w:hAnsi="宋体" w:eastAsia="宋体" w:cs="宋体"/>
      <w:sz w:val="24"/>
      <w:szCs w:val="24"/>
      <w:lang w:val="zh-CN" w:eastAsia="zh-CN" w:bidi="zh-CN"/>
    </w:rPr>
  </w:style>
  <w:style w:type="paragraph" w:styleId="8">
    <w:name w:val="Body Text Indent"/>
    <w:basedOn w:val="1"/>
    <w:qFormat/>
    <w:uiPriority w:val="99"/>
    <w:pPr>
      <w:widowControl w:val="0"/>
      <w:spacing w:line="360" w:lineRule="auto"/>
      <w:ind w:firstLine="435"/>
      <w:jc w:val="both"/>
    </w:pPr>
    <w:rPr>
      <w:rFonts w:ascii="Times New Roman" w:hAnsi="Times New Roman" w:cs="Times New Roman"/>
      <w:kern w:val="2"/>
      <w:szCs w:val="20"/>
    </w:rPr>
  </w:style>
  <w:style w:type="paragraph" w:styleId="9">
    <w:name w:val="Plain Text"/>
    <w:basedOn w:val="1"/>
    <w:autoRedefine/>
    <w:qFormat/>
    <w:uiPriority w:val="0"/>
    <w:rPr>
      <w:rFonts w:ascii="宋体" w:hAnsi="Courier New" w:cs="Courier New"/>
      <w:szCs w:val="21"/>
    </w:rPr>
  </w:style>
  <w:style w:type="paragraph" w:styleId="10">
    <w:name w:val="footer"/>
    <w:basedOn w:val="1"/>
    <w:qFormat/>
    <w:uiPriority w:val="99"/>
    <w:pPr>
      <w:widowControl w:val="0"/>
      <w:tabs>
        <w:tab w:val="center" w:pos="4153"/>
        <w:tab w:val="right" w:pos="8306"/>
      </w:tabs>
      <w:snapToGrid w:val="0"/>
    </w:pPr>
    <w:rPr>
      <w:rFonts w:ascii="Times New Roman" w:hAnsi="Times New Roman" w:cs="Times New Roman"/>
      <w:kern w:val="2"/>
      <w:sz w:val="18"/>
      <w:szCs w:val="20"/>
    </w:rPr>
  </w:style>
  <w:style w:type="paragraph" w:styleId="11">
    <w:name w:val="header"/>
    <w:basedOn w:val="1"/>
    <w:semiHidden/>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qFormat/>
    <w:uiPriority w:val="39"/>
    <w:pPr>
      <w:widowControl w:val="0"/>
      <w:spacing w:before="120" w:after="120"/>
    </w:pPr>
    <w:rPr>
      <w:rFonts w:hAnsi="Times New Roman" w:cs="Times New Roman"/>
      <w:b/>
      <w:bCs/>
      <w:caps/>
      <w:sz w:val="20"/>
      <w:szCs w:val="20"/>
    </w:rPr>
  </w:style>
  <w:style w:type="paragraph" w:styleId="13">
    <w:name w:val="Normal (Web)"/>
    <w:basedOn w:val="1"/>
    <w:qFormat/>
    <w:uiPriority w:val="0"/>
    <w:pPr>
      <w:spacing w:before="100" w:beforeAutospacing="1" w:after="100" w:afterAutospacing="1"/>
    </w:pPr>
    <w:rPr>
      <w:szCs w:val="20"/>
    </w:rPr>
  </w:style>
  <w:style w:type="paragraph" w:styleId="14">
    <w:name w:val="Body Text First Indent"/>
    <w:basedOn w:val="1"/>
    <w:qFormat/>
    <w:uiPriority w:val="99"/>
    <w:pPr>
      <w:spacing w:line="312" w:lineRule="auto"/>
      <w:ind w:firstLine="420"/>
    </w:p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qFormat/>
    <w:uiPriority w:val="99"/>
    <w:rPr>
      <w:rFonts w:cs="Times New Roman"/>
      <w:color w:val="2D64B3"/>
      <w:u w:val="none"/>
    </w:rPr>
  </w:style>
  <w:style w:type="paragraph" w:customStyle="1" w:styleId="20">
    <w:name w:val="Default"/>
    <w:qFormat/>
    <w:uiPriority w:val="0"/>
    <w:pPr>
      <w:widowControl w:val="0"/>
      <w:autoSpaceDE w:val="0"/>
      <w:autoSpaceDN w:val="0"/>
      <w:adjustRightInd w:val="0"/>
    </w:pPr>
    <w:rPr>
      <w:rFonts w:ascii="新宋体" w:hAnsi="Calibri" w:eastAsia="新宋体" w:cs="新宋体"/>
      <w:color w:val="000000"/>
      <w:sz w:val="24"/>
      <w:szCs w:val="24"/>
      <w:lang w:val="en-US" w:eastAsia="zh-CN" w:bidi="ar-SA"/>
    </w:rPr>
  </w:style>
  <w:style w:type="paragraph" w:customStyle="1" w:styleId="21">
    <w:name w:val="TOC 标题1"/>
    <w:basedOn w:val="2"/>
    <w:qFormat/>
    <w:uiPriority w:val="0"/>
    <w:pPr>
      <w:widowControl/>
      <w:spacing w:before="480" w:after="0" w:line="276" w:lineRule="auto"/>
      <w:jc w:val="left"/>
      <w:outlineLvl w:val="9"/>
    </w:pPr>
    <w:rPr>
      <w:rFonts w:ascii="Cambria" w:hAnsi="Cambria"/>
      <w:color w:val="365F91"/>
      <w:kern w:val="0"/>
      <w:sz w:val="28"/>
      <w:szCs w:val="28"/>
    </w:rPr>
  </w:style>
  <w:style w:type="paragraph" w:styleId="22">
    <w:name w:val="List Paragraph"/>
    <w:basedOn w:val="1"/>
    <w:qFormat/>
    <w:uiPriority w:val="1"/>
    <w:pPr>
      <w:ind w:left="424" w:firstLine="480"/>
    </w:pPr>
    <w:rPr>
      <w:rFonts w:ascii="宋体" w:hAnsi="宋体" w:eastAsia="宋体" w:cs="宋体"/>
      <w:lang w:val="zh-CN" w:eastAsia="zh-CN" w:bidi="zh-CN"/>
    </w:rPr>
  </w:style>
  <w:style w:type="paragraph" w:customStyle="1" w:styleId="23">
    <w:name w:val="列出段落1"/>
    <w:basedOn w:val="1"/>
    <w:qFormat/>
    <w:uiPriority w:val="0"/>
    <w:pPr>
      <w:widowControl w:val="0"/>
      <w:ind w:firstLine="420" w:firstLineChars="200"/>
      <w:jc w:val="both"/>
    </w:pPr>
    <w:rPr>
      <w:rFonts w:hAnsi="Times New Roman" w:cs="Times New Roman"/>
      <w:sz w:val="34"/>
      <w:szCs w:val="20"/>
    </w:rPr>
  </w:style>
  <w:style w:type="paragraph" w:customStyle="1" w:styleId="24">
    <w:name w:val="正文11"/>
    <w:basedOn w:val="1"/>
    <w:qFormat/>
    <w:uiPriority w:val="99"/>
    <w:pPr>
      <w:tabs>
        <w:tab w:val="left" w:pos="851"/>
      </w:tabs>
      <w:spacing w:line="360" w:lineRule="auto"/>
      <w:ind w:firstLine="315"/>
      <w:jc w:val="both"/>
    </w:pPr>
    <w:rPr>
      <w:rFonts w:hAnsi="Times New Roman" w:cs="Times New Roman"/>
      <w:szCs w:val="20"/>
    </w:rPr>
  </w:style>
  <w:style w:type="paragraph" w:customStyle="1" w:styleId="25">
    <w:name w:val="样式 宋体 行距: 固定值 18 磅"/>
    <w:basedOn w:val="1"/>
    <w:qFormat/>
    <w:uiPriority w:val="99"/>
    <w:pPr>
      <w:widowControl w:val="0"/>
      <w:spacing w:beforeLines="30" w:line="360" w:lineRule="exact"/>
      <w:jc w:val="both"/>
    </w:pPr>
    <w:rPr>
      <w:rFonts w:cs="Times New Roman"/>
      <w:kern w:val="2"/>
      <w:sz w:val="21"/>
      <w:szCs w:val="20"/>
    </w:rPr>
  </w:style>
  <w:style w:type="paragraph" w:customStyle="1" w:styleId="26">
    <w:name w:val="p19"/>
    <w:basedOn w:val="1"/>
    <w:qFormat/>
    <w:uiPriority w:val="0"/>
    <w:pPr>
      <w:ind w:left="15" w:firstLine="420"/>
    </w:pPr>
    <w:rPr>
      <w:rFonts w:ascii="Times New Roman" w:hAnsi="Times New Roman" w:cs="Times New Roman"/>
      <w:sz w:val="21"/>
      <w:szCs w:val="21"/>
    </w:rPr>
  </w:style>
  <w:style w:type="paragraph" w:customStyle="1" w:styleId="2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8">
    <w:name w:val=" 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12047</Words>
  <Characters>12516</Characters>
  <Lines>0</Lines>
  <Paragraphs>0</Paragraphs>
  <TotalTime>12</TotalTime>
  <ScaleCrop>false</ScaleCrop>
  <LinksUpToDate>false</LinksUpToDate>
  <CharactersWithSpaces>13167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2023-04-24T11:55:00Z</dcterms:created>
  <dc:creator>DELL</dc:creator>
  <cp:lastModifiedBy>黄海林</cp:lastModifiedBy>
  <cp:lastPrinted>2023-12-20T02:18:00Z</cp:lastPrinted>
  <dcterms:modified xsi:type="dcterms:W3CDTF">2023-12-25T03:12:08Z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697C626788BF460490C16585D1EB10D4_13</vt:lpwstr>
  </property>
</Properties>
</file>