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pacing w:val="4"/>
          <w:w w:val="90"/>
          <w:sz w:val="24"/>
        </w:rPr>
      </w:pPr>
    </w:p>
    <w:p>
      <w:pPr>
        <w:jc w:val="center"/>
        <w:rPr>
          <w:rFonts w:asciiTheme="minorEastAsia" w:hAnsiTheme="minorEastAsia" w:eastAsiaTheme="minorEastAsia"/>
          <w:b/>
          <w:spacing w:val="4"/>
          <w:w w:val="90"/>
          <w:sz w:val="44"/>
          <w:szCs w:val="44"/>
        </w:rPr>
      </w:pPr>
    </w:p>
    <w:p>
      <w:pPr>
        <w:spacing w:line="480" w:lineRule="auto"/>
        <w:jc w:val="center"/>
        <w:outlineLvl w:val="0"/>
        <w:rPr>
          <w:rFonts w:hint="eastAsia" w:asciiTheme="minorEastAsia" w:hAnsiTheme="minorEastAsia" w:eastAsiaTheme="minorEastAsia"/>
          <w:b/>
          <w:color w:val="000000"/>
          <w:w w:val="90"/>
          <w:sz w:val="44"/>
          <w:szCs w:val="44"/>
        </w:rPr>
      </w:pPr>
      <w:r>
        <w:rPr>
          <w:rFonts w:hint="eastAsia" w:asciiTheme="minorEastAsia" w:hAnsiTheme="minorEastAsia" w:eastAsiaTheme="minorEastAsia"/>
          <w:b/>
          <w:color w:val="000000"/>
          <w:w w:val="90"/>
          <w:sz w:val="44"/>
          <w:szCs w:val="44"/>
        </w:rPr>
        <w:t>泸州经古蔺至金沙高速公路（古蔺至川黔界段）项目</w:t>
      </w:r>
    </w:p>
    <w:p>
      <w:pPr>
        <w:spacing w:line="480" w:lineRule="auto"/>
        <w:jc w:val="center"/>
        <w:outlineLvl w:val="0"/>
        <w:rPr>
          <w:rFonts w:hint="eastAsia" w:asciiTheme="minorEastAsia" w:hAnsiTheme="minorEastAsia" w:eastAsiaTheme="minorEastAsia"/>
          <w:b/>
          <w:color w:val="000000"/>
          <w:sz w:val="44"/>
          <w:szCs w:val="44"/>
        </w:rPr>
      </w:pPr>
      <w:bookmarkStart w:id="0" w:name="_Toc23170"/>
      <w:bookmarkStart w:id="1" w:name="_Toc1385"/>
      <w:bookmarkStart w:id="2" w:name="_Toc18821"/>
    </w:p>
    <w:p>
      <w:pPr>
        <w:spacing w:line="480" w:lineRule="auto"/>
        <w:jc w:val="center"/>
        <w:outlineLvl w:val="0"/>
        <w:rPr>
          <w:rFonts w:hint="eastAsia"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10人以上工棚驻地地质灾害危险性评估</w:t>
      </w:r>
    </w:p>
    <w:bookmarkEnd w:id="0"/>
    <w:bookmarkEnd w:id="1"/>
    <w:bookmarkEnd w:id="2"/>
    <w:p>
      <w:pPr>
        <w:jc w:val="center"/>
        <w:rPr>
          <w:rFonts w:asciiTheme="minorEastAsia" w:hAnsiTheme="minorEastAsia" w:eastAsiaTheme="minorEastAsia"/>
          <w:w w:val="60"/>
          <w:sz w:val="44"/>
          <w:szCs w:val="44"/>
        </w:rPr>
      </w:pPr>
      <w:r>
        <w:rPr>
          <w:rFonts w:hint="eastAsia" w:asciiTheme="minorEastAsia" w:hAnsiTheme="minorEastAsia" w:eastAsiaTheme="minorEastAsia"/>
          <w:w w:val="60"/>
          <w:sz w:val="44"/>
          <w:szCs w:val="44"/>
        </w:rPr>
        <w:t xml:space="preserve"> </w:t>
      </w:r>
    </w:p>
    <w:p>
      <w:pPr>
        <w:jc w:val="center"/>
        <w:rPr>
          <w:rFonts w:asciiTheme="minorEastAsia" w:hAnsiTheme="minorEastAsia" w:eastAsiaTheme="minorEastAsia"/>
          <w:b/>
          <w:w w:val="66"/>
          <w:sz w:val="24"/>
        </w:rPr>
      </w:pPr>
    </w:p>
    <w:p>
      <w:pPr>
        <w:jc w:val="center"/>
        <w:rPr>
          <w:rFonts w:asciiTheme="minorEastAsia" w:hAnsiTheme="minorEastAsia" w:eastAsiaTheme="minorEastAsia"/>
          <w:b/>
          <w:w w:val="66"/>
          <w:sz w:val="24"/>
        </w:rPr>
      </w:pPr>
    </w:p>
    <w:p>
      <w:pPr>
        <w:jc w:val="center"/>
        <w:rPr>
          <w:rFonts w:asciiTheme="minorEastAsia" w:hAnsiTheme="minorEastAsia" w:eastAsiaTheme="minorEastAsia"/>
          <w:b/>
          <w:w w:val="66"/>
          <w:sz w:val="24"/>
        </w:rPr>
      </w:pPr>
    </w:p>
    <w:p>
      <w:pPr>
        <w:jc w:val="center"/>
        <w:rPr>
          <w:rFonts w:asciiTheme="minorEastAsia" w:hAnsiTheme="minorEastAsia" w:eastAsiaTheme="minorEastAsia"/>
          <w:b/>
          <w:w w:val="66"/>
          <w:sz w:val="24"/>
        </w:rPr>
      </w:pPr>
    </w:p>
    <w:p>
      <w:pPr>
        <w:jc w:val="center"/>
        <w:rPr>
          <w:rFonts w:hint="eastAsia" w:asciiTheme="minorEastAsia" w:hAnsiTheme="minorEastAsia" w:eastAsiaTheme="minorEastAsia"/>
          <w:w w:val="66"/>
          <w:sz w:val="72"/>
          <w:szCs w:val="72"/>
          <w:lang w:eastAsia="zh-CN"/>
        </w:rPr>
      </w:pPr>
      <w:r>
        <w:rPr>
          <w:rFonts w:hint="eastAsia" w:asciiTheme="minorEastAsia" w:hAnsiTheme="minorEastAsia" w:eastAsiaTheme="minorEastAsia"/>
          <w:w w:val="66"/>
          <w:sz w:val="72"/>
          <w:szCs w:val="72"/>
          <w:lang w:val="en-US" w:eastAsia="zh-CN"/>
        </w:rPr>
        <w:t>比 选</w:t>
      </w:r>
      <w:r>
        <w:rPr>
          <w:rFonts w:hint="eastAsia" w:asciiTheme="minorEastAsia" w:hAnsiTheme="minorEastAsia" w:eastAsiaTheme="minorEastAsia"/>
          <w:w w:val="66"/>
          <w:sz w:val="72"/>
          <w:szCs w:val="72"/>
        </w:rPr>
        <w:t xml:space="preserve"> </w:t>
      </w:r>
      <w:r>
        <w:rPr>
          <w:rFonts w:asciiTheme="minorEastAsia" w:hAnsiTheme="minorEastAsia" w:eastAsiaTheme="minorEastAsia"/>
          <w:w w:val="66"/>
          <w:sz w:val="72"/>
          <w:szCs w:val="72"/>
        </w:rPr>
        <w:t>文</w:t>
      </w:r>
      <w:r>
        <w:rPr>
          <w:rFonts w:hint="eastAsia" w:asciiTheme="minorEastAsia" w:hAnsiTheme="minorEastAsia" w:eastAsiaTheme="minorEastAsia"/>
          <w:w w:val="66"/>
          <w:sz w:val="72"/>
          <w:szCs w:val="72"/>
        </w:rPr>
        <w:t xml:space="preserve"> </w:t>
      </w:r>
      <w:r>
        <w:rPr>
          <w:rFonts w:asciiTheme="minorEastAsia" w:hAnsiTheme="minorEastAsia" w:eastAsiaTheme="minorEastAsia"/>
          <w:w w:val="66"/>
          <w:sz w:val="72"/>
          <w:szCs w:val="72"/>
        </w:rPr>
        <w:t>件</w:t>
      </w:r>
    </w:p>
    <w:p>
      <w:pPr>
        <w:jc w:val="center"/>
        <w:rPr>
          <w:rFonts w:asciiTheme="minorEastAsia" w:hAnsiTheme="minorEastAsia" w:eastAsiaTheme="minorEastAsia"/>
          <w:b/>
          <w:sz w:val="72"/>
          <w:szCs w:val="72"/>
        </w:rPr>
      </w:pPr>
    </w:p>
    <w:p>
      <w:pPr>
        <w:jc w:val="center"/>
        <w:rPr>
          <w:rFonts w:asciiTheme="minorEastAsia" w:hAnsiTheme="minorEastAsia" w:eastAsiaTheme="minorEastAsia"/>
          <w:b/>
          <w:sz w:val="72"/>
          <w:szCs w:val="72"/>
        </w:rPr>
      </w:pPr>
    </w:p>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p>
      <w:pPr>
        <w:rPr>
          <w:rFonts w:asciiTheme="minorEastAsia" w:hAnsiTheme="minorEastAsia" w:eastAsiaTheme="minorEastAsia"/>
          <w:b/>
          <w:sz w:val="24"/>
        </w:rPr>
      </w:pPr>
    </w:p>
    <w:p>
      <w:pPr>
        <w:ind w:firstLine="320" w:firstLineChars="100"/>
        <w:jc w:val="center"/>
        <w:outlineLvl w:val="0"/>
        <w:rPr>
          <w:rFonts w:asciiTheme="minorEastAsia" w:hAnsiTheme="minorEastAsia" w:eastAsiaTheme="minorEastAsia"/>
          <w:sz w:val="32"/>
          <w:szCs w:val="32"/>
        </w:rPr>
      </w:pPr>
      <w:bookmarkStart w:id="3" w:name="_Toc5872"/>
      <w:bookmarkStart w:id="4" w:name="_Toc6966"/>
      <w:bookmarkStart w:id="5" w:name="_Toc30921"/>
      <w:r>
        <w:rPr>
          <w:rFonts w:hint="eastAsia" w:asciiTheme="minorEastAsia" w:hAnsiTheme="minorEastAsia" w:eastAsiaTheme="minorEastAsia"/>
          <w:sz w:val="32"/>
          <w:szCs w:val="32"/>
        </w:rPr>
        <w:t>四川</w:t>
      </w:r>
      <w:r>
        <w:rPr>
          <w:rFonts w:hint="eastAsia" w:asciiTheme="minorEastAsia" w:hAnsiTheme="minorEastAsia" w:eastAsiaTheme="minorEastAsia"/>
          <w:sz w:val="32"/>
          <w:szCs w:val="32"/>
          <w:lang w:val="en-US" w:eastAsia="zh-CN"/>
        </w:rPr>
        <w:t>川黔高速公路有限</w:t>
      </w:r>
      <w:r>
        <w:rPr>
          <w:rFonts w:hint="eastAsia" w:asciiTheme="minorEastAsia" w:hAnsiTheme="minorEastAsia" w:eastAsiaTheme="minorEastAsia"/>
          <w:sz w:val="32"/>
          <w:szCs w:val="32"/>
        </w:rPr>
        <w:t>公司</w:t>
      </w:r>
      <w:bookmarkEnd w:id="3"/>
      <w:bookmarkEnd w:id="4"/>
      <w:bookmarkEnd w:id="5"/>
    </w:p>
    <w:p>
      <w:pPr>
        <w:rPr>
          <w:rFonts w:asciiTheme="minorEastAsia" w:hAnsiTheme="minorEastAsia" w:eastAsiaTheme="minorEastAsia"/>
          <w:sz w:val="24"/>
        </w:rPr>
      </w:pPr>
    </w:p>
    <w:p>
      <w:pPr>
        <w:jc w:val="center"/>
        <w:rPr>
          <w:rFonts w:asciiTheme="minorEastAsia" w:hAnsiTheme="minorEastAsia" w:eastAsiaTheme="minorEastAsia"/>
          <w:spacing w:val="4"/>
          <w:w w:val="90"/>
          <w:sz w:val="30"/>
          <w:szCs w:val="30"/>
        </w:rPr>
      </w:pPr>
      <w:r>
        <w:rPr>
          <w:rFonts w:asciiTheme="minorEastAsia" w:hAnsiTheme="minorEastAsia" w:eastAsiaTheme="minorEastAsia"/>
          <w:bCs/>
          <w:spacing w:val="4"/>
          <w:w w:val="90"/>
          <w:sz w:val="30"/>
          <w:szCs w:val="30"/>
        </w:rPr>
        <w:t>二Ｏ</w:t>
      </w:r>
      <w:r>
        <w:rPr>
          <w:rFonts w:hint="eastAsia" w:asciiTheme="minorEastAsia" w:hAnsiTheme="minorEastAsia" w:eastAsiaTheme="minorEastAsia"/>
          <w:bCs/>
          <w:spacing w:val="4"/>
          <w:w w:val="90"/>
          <w:sz w:val="30"/>
          <w:szCs w:val="30"/>
        </w:rPr>
        <w:t>二</w:t>
      </w:r>
      <w:r>
        <w:rPr>
          <w:rFonts w:hint="eastAsia" w:asciiTheme="minorEastAsia" w:hAnsiTheme="minorEastAsia" w:eastAsiaTheme="minorEastAsia"/>
          <w:bCs/>
          <w:spacing w:val="4"/>
          <w:w w:val="90"/>
          <w:sz w:val="30"/>
          <w:szCs w:val="30"/>
          <w:lang w:val="en-US" w:eastAsia="zh-CN"/>
        </w:rPr>
        <w:t>三</w:t>
      </w:r>
      <w:r>
        <w:rPr>
          <w:rFonts w:asciiTheme="minorEastAsia" w:hAnsiTheme="minorEastAsia" w:eastAsiaTheme="minorEastAsia"/>
          <w:bCs/>
          <w:spacing w:val="4"/>
          <w:w w:val="90"/>
          <w:sz w:val="30"/>
          <w:szCs w:val="30"/>
        </w:rPr>
        <w:t>年</w:t>
      </w:r>
      <w:r>
        <w:rPr>
          <w:rFonts w:hint="eastAsia" w:asciiTheme="minorEastAsia" w:hAnsiTheme="minorEastAsia" w:eastAsiaTheme="minorEastAsia"/>
          <w:bCs/>
          <w:spacing w:val="4"/>
          <w:w w:val="90"/>
          <w:sz w:val="30"/>
          <w:szCs w:val="30"/>
          <w:lang w:val="en-US" w:eastAsia="zh-CN"/>
        </w:rPr>
        <w:t>九</w:t>
      </w:r>
      <w:r>
        <w:rPr>
          <w:rFonts w:asciiTheme="minorEastAsia" w:hAnsiTheme="minorEastAsia" w:eastAsiaTheme="minorEastAsia"/>
          <w:bCs/>
          <w:spacing w:val="4"/>
          <w:w w:val="90"/>
          <w:sz w:val="30"/>
          <w:szCs w:val="30"/>
        </w:rPr>
        <w:t>月</w:t>
      </w:r>
    </w:p>
    <w:p>
      <w:pPr>
        <w:jc w:val="center"/>
        <w:rPr>
          <w:rFonts w:asciiTheme="minorEastAsia" w:hAnsiTheme="minorEastAsia" w:eastAsiaTheme="minorEastAsia"/>
          <w:b/>
          <w:spacing w:val="4"/>
          <w:w w:val="90"/>
          <w:sz w:val="30"/>
          <w:szCs w:val="30"/>
        </w:rPr>
        <w:sectPr>
          <w:headerReference r:id="rId4" w:type="first"/>
          <w:headerReference r:id="rId3" w:type="default"/>
          <w:footerReference r:id="rId5" w:type="default"/>
          <w:footerReference r:id="rId6" w:type="even"/>
          <w:type w:val="continuous"/>
          <w:pgSz w:w="11907" w:h="16840"/>
          <w:pgMar w:top="1418" w:right="1418" w:bottom="1418" w:left="1418" w:header="851" w:footer="992" w:gutter="0"/>
          <w:pgNumType w:start="1"/>
          <w:cols w:space="720" w:num="1"/>
          <w:titlePg/>
          <w:docGrid w:linePitch="312" w:charSpace="0"/>
        </w:sectPr>
      </w:pPr>
    </w:p>
    <w:p>
      <w:pPr>
        <w:rPr>
          <w:rFonts w:asciiTheme="minorEastAsia" w:hAnsiTheme="minorEastAsia" w:eastAsiaTheme="minorEastAsia"/>
          <w:sz w:val="24"/>
        </w:rPr>
      </w:pPr>
    </w:p>
    <w:sdt>
      <w:sdtPr>
        <w:rPr>
          <w:rFonts w:ascii="宋体" w:hAnsi="宋体" w:eastAsia="宋体" w:cs="Times New Roman"/>
          <w:kern w:val="2"/>
          <w:sz w:val="21"/>
          <w:szCs w:val="24"/>
          <w:lang w:val="en-US" w:eastAsia="zh-CN" w:bidi="ar-SA"/>
        </w:rPr>
        <w:id w:val="147480687"/>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360" w:lineRule="auto"/>
            <w:ind w:left="0" w:leftChars="0" w:right="0" w:rightChars="0" w:firstLine="0" w:firstLineChars="0"/>
            <w:jc w:val="center"/>
          </w:pPr>
          <w:r>
            <w:rPr>
              <w:rFonts w:ascii="宋体" w:hAnsi="宋体" w:eastAsia="宋体"/>
              <w:sz w:val="21"/>
            </w:rPr>
            <w:t>目录</w:t>
          </w:r>
        </w:p>
        <w:p>
          <w:pPr>
            <w:pStyle w:val="18"/>
            <w:tabs>
              <w:tab w:val="right" w:leader="dot" w:pos="9071"/>
            </w:tabs>
            <w:rPr>
              <w:sz w:val="21"/>
              <w:szCs w:val="18"/>
            </w:rPr>
          </w:pPr>
          <w:r>
            <w:rPr>
              <w:sz w:val="21"/>
              <w:szCs w:val="18"/>
            </w:rPr>
            <w:fldChar w:fldCharType="begin"/>
          </w:r>
          <w:r>
            <w:rPr>
              <w:sz w:val="21"/>
              <w:szCs w:val="18"/>
            </w:rPr>
            <w:instrText xml:space="preserve">TOC \o "1-2" \h \u </w:instrText>
          </w:r>
          <w:r>
            <w:rPr>
              <w:sz w:val="21"/>
              <w:szCs w:val="18"/>
            </w:rPr>
            <w:fldChar w:fldCharType="separate"/>
          </w:r>
        </w:p>
        <w:p>
          <w:pPr>
            <w:pStyle w:val="18"/>
            <w:tabs>
              <w:tab w:val="right" w:leader="dot" w:pos="9071"/>
            </w:tabs>
            <w:rPr>
              <w:sz w:val="21"/>
              <w:szCs w:val="18"/>
            </w:rPr>
          </w:pPr>
          <w:r>
            <w:rPr>
              <w:sz w:val="21"/>
              <w:szCs w:val="18"/>
            </w:rPr>
            <w:fldChar w:fldCharType="begin"/>
          </w:r>
          <w:r>
            <w:rPr>
              <w:sz w:val="21"/>
              <w:szCs w:val="18"/>
            </w:rPr>
            <w:instrText xml:space="preserve"> HYPERLINK \l _Toc25364 </w:instrText>
          </w:r>
          <w:r>
            <w:rPr>
              <w:sz w:val="21"/>
              <w:szCs w:val="18"/>
            </w:rPr>
            <w:fldChar w:fldCharType="separate"/>
          </w:r>
          <w:r>
            <w:rPr>
              <w:rFonts w:hint="eastAsia" w:asciiTheme="minorEastAsia" w:hAnsiTheme="minorEastAsia" w:eastAsiaTheme="minorEastAsia"/>
              <w:sz w:val="21"/>
              <w:szCs w:val="18"/>
              <w:lang w:val="en-US" w:eastAsia="zh-CN"/>
            </w:rPr>
            <w:t>第 一 章</w:t>
          </w:r>
          <w:r>
            <w:rPr>
              <w:rFonts w:hint="eastAsia" w:cs="宋体" w:asciiTheme="minorEastAsia" w:hAnsiTheme="minorEastAsia" w:eastAsiaTheme="minorEastAsia"/>
              <w:spacing w:val="37"/>
              <w:kern w:val="0"/>
              <w:sz w:val="21"/>
              <w:szCs w:val="18"/>
            </w:rPr>
            <w:t>、</w:t>
          </w:r>
          <w:r>
            <w:rPr>
              <w:rFonts w:hint="eastAsia" w:asciiTheme="minorEastAsia" w:hAnsiTheme="minorEastAsia" w:eastAsiaTheme="minorEastAsia"/>
              <w:sz w:val="21"/>
              <w:szCs w:val="18"/>
              <w:lang w:eastAsia="zh-CN"/>
            </w:rPr>
            <w:t>比选</w:t>
          </w:r>
          <w:r>
            <w:rPr>
              <w:rFonts w:hint="eastAsia" w:asciiTheme="minorEastAsia" w:hAnsiTheme="minorEastAsia" w:eastAsiaTheme="minorEastAsia"/>
              <w:sz w:val="21"/>
              <w:szCs w:val="18"/>
            </w:rPr>
            <w:t>公告</w:t>
          </w:r>
          <w:r>
            <w:rPr>
              <w:sz w:val="21"/>
              <w:szCs w:val="18"/>
            </w:rPr>
            <w:tab/>
          </w:r>
          <w:r>
            <w:rPr>
              <w:rFonts w:hint="eastAsia"/>
              <w:sz w:val="21"/>
              <w:szCs w:val="18"/>
              <w:lang w:val="en-US" w:eastAsia="zh-CN"/>
            </w:rPr>
            <w:t>1</w:t>
          </w:r>
          <w:r>
            <w:rPr>
              <w:sz w:val="21"/>
              <w:szCs w:val="18"/>
            </w:rPr>
            <w:fldChar w:fldCharType="end"/>
          </w:r>
        </w:p>
        <w:p>
          <w:pPr>
            <w:pStyle w:val="18"/>
            <w:tabs>
              <w:tab w:val="right" w:leader="dot" w:pos="9071"/>
            </w:tabs>
            <w:rPr>
              <w:sz w:val="21"/>
              <w:szCs w:val="18"/>
            </w:rPr>
          </w:pPr>
          <w:r>
            <w:rPr>
              <w:sz w:val="21"/>
              <w:szCs w:val="18"/>
            </w:rPr>
            <w:fldChar w:fldCharType="begin"/>
          </w:r>
          <w:r>
            <w:rPr>
              <w:sz w:val="21"/>
              <w:szCs w:val="18"/>
            </w:rPr>
            <w:instrText xml:space="preserve"> HYPERLINK \l _Toc14281 </w:instrText>
          </w:r>
          <w:r>
            <w:rPr>
              <w:sz w:val="21"/>
              <w:szCs w:val="18"/>
            </w:rPr>
            <w:fldChar w:fldCharType="separate"/>
          </w:r>
          <w:r>
            <w:rPr>
              <w:rFonts w:hint="eastAsia" w:cs="宋体" w:asciiTheme="minorEastAsia" w:hAnsiTheme="minorEastAsia" w:eastAsiaTheme="minorEastAsia"/>
              <w:spacing w:val="37"/>
              <w:kern w:val="0"/>
              <w:sz w:val="21"/>
              <w:szCs w:val="18"/>
              <w:lang w:val="en-US" w:eastAsia="zh-CN"/>
            </w:rPr>
            <w:t>第二章</w:t>
          </w:r>
          <w:r>
            <w:rPr>
              <w:rFonts w:hint="eastAsia" w:cs="宋体" w:asciiTheme="minorEastAsia" w:hAnsiTheme="minorEastAsia" w:eastAsiaTheme="minorEastAsia"/>
              <w:spacing w:val="37"/>
              <w:kern w:val="0"/>
              <w:sz w:val="21"/>
              <w:szCs w:val="18"/>
            </w:rPr>
            <w:t>、</w:t>
          </w:r>
          <w:r>
            <w:rPr>
              <w:rFonts w:hint="eastAsia" w:cs="宋体" w:asciiTheme="minorEastAsia" w:hAnsiTheme="minorEastAsia" w:eastAsiaTheme="minorEastAsia"/>
              <w:spacing w:val="37"/>
              <w:kern w:val="0"/>
              <w:sz w:val="21"/>
              <w:szCs w:val="18"/>
              <w:lang w:val="en-US" w:eastAsia="zh-CN"/>
            </w:rPr>
            <w:t>比选申请人</w:t>
          </w:r>
          <w:r>
            <w:rPr>
              <w:rFonts w:hint="eastAsia" w:cs="宋体" w:asciiTheme="minorEastAsia" w:hAnsiTheme="minorEastAsia" w:eastAsiaTheme="minorEastAsia"/>
              <w:spacing w:val="37"/>
              <w:kern w:val="0"/>
              <w:sz w:val="21"/>
              <w:szCs w:val="18"/>
            </w:rPr>
            <w:t>须知</w:t>
          </w:r>
          <w:r>
            <w:rPr>
              <w:sz w:val="21"/>
              <w:szCs w:val="18"/>
            </w:rPr>
            <w:tab/>
          </w:r>
          <w:r>
            <w:rPr>
              <w:rFonts w:hint="eastAsia"/>
              <w:sz w:val="21"/>
              <w:szCs w:val="18"/>
              <w:lang w:val="en-US" w:eastAsia="zh-CN"/>
            </w:rPr>
            <w:t>3</w:t>
          </w:r>
          <w:r>
            <w:rPr>
              <w:sz w:val="21"/>
              <w:szCs w:val="18"/>
            </w:rPr>
            <w:fldChar w:fldCharType="end"/>
          </w:r>
        </w:p>
        <w:p>
          <w:pPr>
            <w:pStyle w:val="20"/>
            <w:tabs>
              <w:tab w:val="right" w:leader="dot" w:pos="9071"/>
            </w:tabs>
            <w:ind w:left="0" w:leftChars="0" w:firstLine="0" w:firstLineChars="0"/>
            <w:rPr>
              <w:sz w:val="21"/>
              <w:szCs w:val="18"/>
            </w:rPr>
          </w:pPr>
          <w:r>
            <w:rPr>
              <w:sz w:val="21"/>
              <w:szCs w:val="18"/>
            </w:rPr>
            <w:fldChar w:fldCharType="begin"/>
          </w:r>
          <w:r>
            <w:rPr>
              <w:sz w:val="21"/>
              <w:szCs w:val="18"/>
            </w:rPr>
            <w:instrText xml:space="preserve"> HYPERLINK \l _Toc5761 </w:instrText>
          </w:r>
          <w:r>
            <w:rPr>
              <w:sz w:val="21"/>
              <w:szCs w:val="18"/>
            </w:rPr>
            <w:fldChar w:fldCharType="separate"/>
          </w:r>
          <w:r>
            <w:rPr>
              <w:rFonts w:hint="eastAsia" w:cs="宋体" w:asciiTheme="minorEastAsia" w:hAnsiTheme="minorEastAsia" w:eastAsiaTheme="minorEastAsia"/>
              <w:spacing w:val="37"/>
              <w:kern w:val="0"/>
              <w:sz w:val="21"/>
              <w:szCs w:val="18"/>
              <w:lang w:val="en-US" w:eastAsia="zh-CN"/>
            </w:rPr>
            <w:t>第三章</w:t>
          </w:r>
          <w:r>
            <w:rPr>
              <w:rFonts w:hint="eastAsia" w:cs="宋体" w:asciiTheme="minorEastAsia" w:hAnsiTheme="minorEastAsia" w:eastAsiaTheme="minorEastAsia"/>
              <w:spacing w:val="37"/>
              <w:kern w:val="0"/>
              <w:sz w:val="21"/>
              <w:szCs w:val="18"/>
            </w:rPr>
            <w:t>、</w:t>
          </w:r>
          <w:r>
            <w:rPr>
              <w:rFonts w:hint="eastAsia" w:cs="宋体" w:asciiTheme="minorEastAsia" w:hAnsiTheme="minorEastAsia" w:eastAsiaTheme="minorEastAsia"/>
              <w:spacing w:val="37"/>
              <w:kern w:val="0"/>
              <w:sz w:val="21"/>
              <w:szCs w:val="18"/>
              <w:highlight w:val="none"/>
              <w:lang w:eastAsia="zh-CN"/>
            </w:rPr>
            <w:t>评审办法</w:t>
          </w:r>
          <w:r>
            <w:rPr>
              <w:sz w:val="21"/>
              <w:szCs w:val="18"/>
            </w:rPr>
            <w:tab/>
          </w:r>
          <w:r>
            <w:rPr>
              <w:rFonts w:hint="eastAsia"/>
              <w:sz w:val="21"/>
              <w:szCs w:val="18"/>
              <w:lang w:val="en-US" w:eastAsia="zh-CN"/>
            </w:rPr>
            <w:t>6</w:t>
          </w:r>
          <w:r>
            <w:rPr>
              <w:sz w:val="21"/>
              <w:szCs w:val="18"/>
            </w:rPr>
            <w:fldChar w:fldCharType="end"/>
          </w:r>
        </w:p>
        <w:p>
          <w:pPr>
            <w:pStyle w:val="20"/>
            <w:tabs>
              <w:tab w:val="right" w:leader="dot" w:pos="9071"/>
            </w:tabs>
            <w:ind w:left="0" w:leftChars="0" w:firstLine="0" w:firstLineChars="0"/>
            <w:rPr>
              <w:sz w:val="21"/>
              <w:szCs w:val="18"/>
            </w:rPr>
          </w:pPr>
          <w:r>
            <w:rPr>
              <w:sz w:val="21"/>
              <w:szCs w:val="18"/>
            </w:rPr>
            <w:fldChar w:fldCharType="begin"/>
          </w:r>
          <w:r>
            <w:rPr>
              <w:sz w:val="21"/>
              <w:szCs w:val="18"/>
            </w:rPr>
            <w:instrText xml:space="preserve"> HYPERLINK \l _Toc5761 </w:instrText>
          </w:r>
          <w:r>
            <w:rPr>
              <w:sz w:val="21"/>
              <w:szCs w:val="18"/>
            </w:rPr>
            <w:fldChar w:fldCharType="separate"/>
          </w:r>
          <w:r>
            <w:rPr>
              <w:rFonts w:hint="eastAsia" w:cs="宋体" w:asciiTheme="minorEastAsia" w:hAnsiTheme="minorEastAsia" w:eastAsiaTheme="minorEastAsia"/>
              <w:spacing w:val="37"/>
              <w:kern w:val="0"/>
              <w:sz w:val="21"/>
              <w:szCs w:val="18"/>
              <w:lang w:val="en-US" w:eastAsia="zh-CN"/>
            </w:rPr>
            <w:t>第四章</w:t>
          </w:r>
          <w:r>
            <w:rPr>
              <w:rFonts w:hint="eastAsia" w:cs="宋体" w:asciiTheme="minorEastAsia" w:hAnsiTheme="minorEastAsia" w:eastAsiaTheme="minorEastAsia"/>
              <w:spacing w:val="37"/>
              <w:kern w:val="0"/>
              <w:sz w:val="21"/>
              <w:szCs w:val="18"/>
            </w:rPr>
            <w:t>、合同文件格式</w:t>
          </w:r>
          <w:r>
            <w:rPr>
              <w:sz w:val="21"/>
              <w:szCs w:val="18"/>
            </w:rPr>
            <w:tab/>
          </w:r>
          <w:r>
            <w:rPr>
              <w:rFonts w:hint="eastAsia"/>
              <w:sz w:val="21"/>
              <w:szCs w:val="18"/>
              <w:lang w:val="en-US" w:eastAsia="zh-CN"/>
            </w:rPr>
            <w:t>7</w:t>
          </w:r>
          <w:r>
            <w:rPr>
              <w:sz w:val="21"/>
              <w:szCs w:val="18"/>
            </w:rPr>
            <w:fldChar w:fldCharType="end"/>
          </w:r>
        </w:p>
        <w:p>
          <w:pPr>
            <w:pStyle w:val="18"/>
            <w:tabs>
              <w:tab w:val="right" w:leader="dot" w:pos="9071"/>
            </w:tabs>
            <w:rPr>
              <w:rFonts w:hint="eastAsia" w:eastAsia="仿宋_GB2312"/>
              <w:sz w:val="21"/>
              <w:szCs w:val="18"/>
              <w:lang w:val="en-US" w:eastAsia="zh-CN"/>
            </w:rPr>
          </w:pPr>
          <w:r>
            <w:rPr>
              <w:sz w:val="21"/>
              <w:szCs w:val="18"/>
            </w:rPr>
            <w:fldChar w:fldCharType="begin"/>
          </w:r>
          <w:r>
            <w:rPr>
              <w:sz w:val="21"/>
              <w:szCs w:val="18"/>
            </w:rPr>
            <w:instrText xml:space="preserve"> HYPERLINK \l _Toc14291 </w:instrText>
          </w:r>
          <w:r>
            <w:rPr>
              <w:sz w:val="21"/>
              <w:szCs w:val="18"/>
            </w:rPr>
            <w:fldChar w:fldCharType="separate"/>
          </w:r>
          <w:r>
            <w:rPr>
              <w:rFonts w:hint="eastAsia" w:cs="宋体" w:asciiTheme="minorEastAsia" w:hAnsiTheme="minorEastAsia" w:eastAsiaTheme="minorEastAsia"/>
              <w:spacing w:val="37"/>
              <w:kern w:val="0"/>
              <w:sz w:val="21"/>
              <w:szCs w:val="18"/>
              <w:lang w:val="en-US" w:eastAsia="zh-CN"/>
            </w:rPr>
            <w:t>第五章</w:t>
          </w:r>
          <w:r>
            <w:rPr>
              <w:rFonts w:hint="eastAsia" w:cs="宋体" w:asciiTheme="minorEastAsia" w:hAnsiTheme="minorEastAsia" w:eastAsiaTheme="minorEastAsia"/>
              <w:spacing w:val="37"/>
              <w:kern w:val="0"/>
              <w:sz w:val="21"/>
              <w:szCs w:val="18"/>
            </w:rPr>
            <w:t>、报价文件</w:t>
          </w:r>
          <w:r>
            <w:rPr>
              <w:sz w:val="21"/>
              <w:szCs w:val="18"/>
            </w:rPr>
            <w:tab/>
          </w:r>
          <w:r>
            <w:rPr>
              <w:rFonts w:hint="eastAsia"/>
              <w:sz w:val="21"/>
              <w:szCs w:val="18"/>
              <w:lang w:val="en-US" w:eastAsia="zh-CN"/>
            </w:rPr>
            <w:t>1</w:t>
          </w:r>
          <w:r>
            <w:rPr>
              <w:sz w:val="21"/>
              <w:szCs w:val="18"/>
            </w:rPr>
            <w:fldChar w:fldCharType="end"/>
          </w:r>
          <w:r>
            <w:rPr>
              <w:rFonts w:hint="eastAsia"/>
              <w:sz w:val="21"/>
              <w:szCs w:val="18"/>
              <w:lang w:val="en-US" w:eastAsia="zh-CN"/>
            </w:rPr>
            <w:t>1</w:t>
          </w:r>
          <w:bookmarkStart w:id="59" w:name="_GoBack"/>
          <w:bookmarkEnd w:id="59"/>
        </w:p>
        <w:p>
          <w:pPr>
            <w:spacing w:line="360" w:lineRule="auto"/>
            <w:rPr>
              <w:sz w:val="15"/>
              <w:szCs w:val="18"/>
            </w:rPr>
          </w:pPr>
        </w:p>
        <w:p>
          <w:pPr>
            <w:spacing w:line="360" w:lineRule="auto"/>
          </w:pPr>
          <w:r>
            <w:rPr>
              <w:sz w:val="15"/>
              <w:szCs w:val="18"/>
            </w:rPr>
            <w:fldChar w:fldCharType="end"/>
          </w:r>
        </w:p>
      </w:sdtContent>
    </w:sdt>
    <w:p>
      <w:pPr>
        <w:rPr>
          <w:rFonts w:asciiTheme="minorEastAsia" w:hAnsiTheme="minorEastAsia" w:eastAsiaTheme="minorEastAsia"/>
          <w:sz w:val="24"/>
        </w:rPr>
      </w:pPr>
      <w:r>
        <w:rPr>
          <w:rFonts w:hint="eastAsia" w:asciiTheme="minorEastAsia" w:hAnsiTheme="minorEastAsia" w:eastAsiaTheme="minorEastAsia"/>
          <w:sz w:val="24"/>
        </w:rPr>
        <w:t xml:space="preserve">    </w:t>
      </w:r>
    </w:p>
    <w:p>
      <w:pPr>
        <w:rPr>
          <w:rFonts w:asciiTheme="minorEastAsia" w:hAnsiTheme="minorEastAsia" w:eastAsiaTheme="minorEastAsia"/>
          <w:sz w:val="24"/>
        </w:rPr>
      </w:pPr>
    </w:p>
    <w:p>
      <w:pPr>
        <w:jc w:val="center"/>
        <w:rPr>
          <w:rFonts w:asciiTheme="minorEastAsia" w:hAnsiTheme="minorEastAsia" w:eastAsiaTheme="minorEastAsia"/>
          <w:b/>
          <w:bCs/>
          <w:sz w:val="24"/>
        </w:rPr>
      </w:pPr>
    </w:p>
    <w:p>
      <w:pPr>
        <w:autoSpaceDE w:val="0"/>
        <w:autoSpaceDN w:val="0"/>
        <w:adjustRightInd w:val="0"/>
        <w:snapToGrid w:val="0"/>
        <w:spacing w:line="240" w:lineRule="atLeast"/>
        <w:jc w:val="center"/>
        <w:outlineLvl w:val="0"/>
        <w:rPr>
          <w:rFonts w:hint="eastAsia" w:cs="宋体" w:asciiTheme="minorEastAsia" w:hAnsiTheme="minorEastAsia" w:eastAsiaTheme="minorEastAsia"/>
          <w:b/>
          <w:spacing w:val="37"/>
          <w:kern w:val="0"/>
          <w:sz w:val="24"/>
          <w:lang w:val="en-US" w:eastAsia="zh-CN"/>
        </w:rPr>
        <w:sectPr>
          <w:headerReference r:id="rId7" w:type="default"/>
          <w:footerReference r:id="rId8" w:type="default"/>
          <w:pgSz w:w="11907" w:h="16840"/>
          <w:pgMar w:top="1418" w:right="1418" w:bottom="1418" w:left="1418" w:header="851" w:footer="992" w:gutter="0"/>
          <w:cols w:space="720" w:num="1"/>
          <w:docGrid w:linePitch="312" w:charSpace="0"/>
        </w:sectPr>
      </w:pPr>
      <w:bookmarkStart w:id="6" w:name="_Toc353294063"/>
      <w:bookmarkStart w:id="7" w:name="_Toc25364"/>
    </w:p>
    <w:p>
      <w:pPr>
        <w:autoSpaceDE w:val="0"/>
        <w:autoSpaceDN w:val="0"/>
        <w:adjustRightInd w:val="0"/>
        <w:snapToGrid w:val="0"/>
        <w:spacing w:line="240" w:lineRule="atLeast"/>
        <w:jc w:val="center"/>
        <w:outlineLvl w:val="0"/>
        <w:rPr>
          <w:rFonts w:hint="eastAsia" w:cs="宋体" w:asciiTheme="minorEastAsia" w:hAnsiTheme="minorEastAsia" w:eastAsiaTheme="minorEastAsia"/>
          <w:b/>
          <w:spacing w:val="37"/>
          <w:kern w:val="0"/>
          <w:sz w:val="24"/>
          <w:lang w:val="en-US" w:eastAsia="zh-CN"/>
        </w:rPr>
      </w:pPr>
      <w:r>
        <w:rPr>
          <w:rFonts w:hint="eastAsia" w:cs="宋体" w:asciiTheme="minorEastAsia" w:hAnsiTheme="minorEastAsia" w:eastAsiaTheme="minorEastAsia"/>
          <w:b/>
          <w:spacing w:val="37"/>
          <w:kern w:val="0"/>
          <w:sz w:val="24"/>
          <w:lang w:val="en-US" w:eastAsia="zh-CN"/>
        </w:rPr>
        <w:t xml:space="preserve"> </w:t>
      </w:r>
      <w:bookmarkEnd w:id="6"/>
      <w:r>
        <w:rPr>
          <w:rFonts w:hint="eastAsia" w:cs="宋体" w:asciiTheme="minorEastAsia" w:hAnsiTheme="minorEastAsia" w:eastAsiaTheme="minorEastAsia"/>
          <w:b/>
          <w:spacing w:val="37"/>
          <w:kern w:val="0"/>
          <w:sz w:val="24"/>
          <w:lang w:val="en-US" w:eastAsia="zh-CN"/>
        </w:rPr>
        <w:t>第一章</w:t>
      </w:r>
      <w:r>
        <w:rPr>
          <w:rFonts w:hint="eastAsia" w:cs="宋体" w:asciiTheme="minorEastAsia" w:hAnsiTheme="minorEastAsia" w:eastAsiaTheme="minorEastAsia"/>
          <w:b/>
          <w:spacing w:val="37"/>
          <w:kern w:val="0"/>
          <w:sz w:val="24"/>
        </w:rPr>
        <w:t>、</w:t>
      </w:r>
      <w:r>
        <w:rPr>
          <w:rFonts w:hint="eastAsia" w:cs="宋体" w:asciiTheme="minorEastAsia" w:hAnsiTheme="minorEastAsia" w:eastAsiaTheme="minorEastAsia"/>
          <w:b/>
          <w:spacing w:val="37"/>
          <w:kern w:val="0"/>
          <w:sz w:val="24"/>
          <w:lang w:val="en-US" w:eastAsia="zh-CN"/>
        </w:rPr>
        <w:t>比选公告</w:t>
      </w:r>
      <w:bookmarkEnd w:id="7"/>
    </w:p>
    <w:p>
      <w:pPr>
        <w:numPr>
          <w:ilvl w:val="0"/>
          <w:numId w:val="0"/>
        </w:numPr>
      </w:pP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一</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比选条件</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四川川黔高速公路有限公司</w:t>
      </w:r>
      <w:r>
        <w:rPr>
          <w:rFonts w:hint="eastAsia" w:cs="宋体" w:asciiTheme="minorEastAsia" w:hAnsiTheme="minorEastAsia" w:eastAsiaTheme="minorEastAsia"/>
          <w:sz w:val="24"/>
        </w:rPr>
        <w:t>（简称“</w:t>
      </w:r>
      <w:r>
        <w:rPr>
          <w:rFonts w:hint="eastAsia" w:cs="宋体" w:asciiTheme="minorEastAsia" w:hAnsiTheme="minorEastAsia" w:eastAsiaTheme="minorEastAsia"/>
          <w:sz w:val="24"/>
          <w:lang w:eastAsia="zh-CN"/>
        </w:rPr>
        <w:t>川黔公司</w:t>
      </w:r>
      <w:r>
        <w:rPr>
          <w:rFonts w:hint="eastAsia" w:cs="宋体" w:asciiTheme="minorEastAsia" w:hAnsiTheme="minorEastAsia" w:eastAsiaTheme="minorEastAsia"/>
          <w:sz w:val="24"/>
        </w:rPr>
        <w:t>”）依据《蜀道投资集团有限责任公司关于进一步贯彻落实田庆盈副省长对“8.21”山洪灾害的再次批示及集团公司“8.25”</w:t>
      </w:r>
    </w:p>
    <w:p>
      <w:pPr>
        <w:spacing w:line="360" w:lineRule="auto"/>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安全生产紧急会议精神的通知》</w:t>
      </w:r>
      <w:r>
        <w:rPr>
          <w:rFonts w:hint="eastAsia" w:cs="宋体" w:asciiTheme="minorEastAsia" w:hAnsiTheme="minorEastAsia" w:eastAsiaTheme="minorEastAsia"/>
          <w:sz w:val="24"/>
          <w:lang w:eastAsia="zh-CN"/>
        </w:rPr>
        <w:t>（蜀道司发〔2023〕351 号）</w:t>
      </w:r>
      <w:r>
        <w:rPr>
          <w:rFonts w:hint="eastAsia" w:cs="宋体" w:asciiTheme="minorEastAsia" w:hAnsiTheme="minorEastAsia" w:eastAsiaTheme="minorEastAsia"/>
          <w:sz w:val="24"/>
        </w:rPr>
        <w:t>、《泸州市交通运输局</w:t>
      </w:r>
    </w:p>
    <w:p>
      <w:pPr>
        <w:spacing w:line="360" w:lineRule="auto"/>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关于进一步落实落细在建工程汛期防灾避灾工作的通知》</w:t>
      </w:r>
      <w:r>
        <w:rPr>
          <w:rFonts w:hint="eastAsia" w:cs="宋体" w:asciiTheme="minorEastAsia" w:hAnsiTheme="minorEastAsia" w:eastAsiaTheme="minorEastAsia"/>
          <w:sz w:val="24"/>
          <w:lang w:eastAsia="zh-CN"/>
        </w:rPr>
        <w:t>（泸市交建〔2023〕42 号）</w:t>
      </w:r>
      <w:r>
        <w:rPr>
          <w:rFonts w:hint="eastAsia" w:cs="宋体" w:asciiTheme="minorEastAsia" w:hAnsiTheme="minorEastAsia" w:eastAsiaTheme="minorEastAsia"/>
          <w:sz w:val="24"/>
          <w:lang w:val="en-US" w:eastAsia="zh-CN"/>
        </w:rPr>
        <w:t>等</w:t>
      </w:r>
      <w:r>
        <w:rPr>
          <w:rFonts w:hint="eastAsia" w:cs="宋体" w:asciiTheme="minorEastAsia" w:hAnsiTheme="minorEastAsia" w:eastAsiaTheme="minorEastAsia"/>
          <w:sz w:val="24"/>
        </w:rPr>
        <w:t>相关要求，决定对本公司所辖</w:t>
      </w:r>
      <w:r>
        <w:rPr>
          <w:rFonts w:hint="eastAsia" w:cs="宋体" w:asciiTheme="minorEastAsia" w:hAnsiTheme="minorEastAsia" w:eastAsiaTheme="minorEastAsia"/>
          <w:sz w:val="24"/>
          <w:lang w:val="en-US" w:eastAsia="zh-CN"/>
        </w:rPr>
        <w:t>10人以上驻地</w:t>
      </w:r>
      <w:r>
        <w:rPr>
          <w:rFonts w:hint="eastAsia" w:cs="宋体" w:asciiTheme="minorEastAsia" w:hAnsiTheme="minorEastAsia" w:eastAsiaTheme="minorEastAsia"/>
          <w:sz w:val="24"/>
        </w:rPr>
        <w:t>进行</w:t>
      </w:r>
      <w:r>
        <w:rPr>
          <w:rFonts w:hint="eastAsia" w:cs="宋体" w:asciiTheme="minorEastAsia" w:hAnsiTheme="minorEastAsia" w:eastAsiaTheme="minorEastAsia"/>
          <w:sz w:val="24"/>
          <w:lang w:val="en-US" w:eastAsia="zh-CN"/>
        </w:rPr>
        <w:t>地质灾害评估</w:t>
      </w:r>
      <w:r>
        <w:rPr>
          <w:rFonts w:hint="eastAsia" w:cs="宋体" w:asciiTheme="minorEastAsia" w:hAnsiTheme="minorEastAsia" w:eastAsiaTheme="minorEastAsia"/>
          <w:sz w:val="24"/>
        </w:rPr>
        <w:t>，本次就</w:t>
      </w:r>
      <w:r>
        <w:rPr>
          <w:rFonts w:hint="eastAsia" w:cs="宋体" w:asciiTheme="minorEastAsia" w:hAnsiTheme="minorEastAsia" w:eastAsiaTheme="minorEastAsia"/>
          <w:sz w:val="24"/>
          <w:lang w:eastAsia="zh-CN"/>
        </w:rPr>
        <w:t>《10人以上工棚驻地地质灾害危险性评估》</w:t>
      </w:r>
      <w:r>
        <w:rPr>
          <w:rFonts w:hint="eastAsia" w:cs="宋体" w:asciiTheme="minorEastAsia" w:hAnsiTheme="minorEastAsia" w:eastAsiaTheme="minorEastAsia"/>
          <w:sz w:val="24"/>
        </w:rPr>
        <w:t>进行比选。</w:t>
      </w:r>
      <w:r>
        <w:rPr>
          <w:rFonts w:hint="eastAsia" w:cs="宋体" w:asciiTheme="minorEastAsia" w:hAnsiTheme="minorEastAsia" w:eastAsiaTheme="minorEastAsia"/>
          <w:sz w:val="24"/>
          <w:lang w:eastAsia="zh-CN"/>
        </w:rPr>
        <w:t>资金来源为企业自筹</w:t>
      </w:r>
      <w:r>
        <w:rPr>
          <w:rFonts w:hint="eastAsia" w:cs="宋体" w:asciiTheme="minorEastAsia" w:hAnsiTheme="minorEastAsia" w:eastAsiaTheme="minorEastAsia"/>
          <w:sz w:val="24"/>
        </w:rPr>
        <w:t>。比选人为</w:t>
      </w:r>
      <w:r>
        <w:rPr>
          <w:rFonts w:hint="eastAsia" w:cs="宋体" w:asciiTheme="minorEastAsia" w:hAnsiTheme="minorEastAsia" w:eastAsiaTheme="minorEastAsia"/>
          <w:sz w:val="24"/>
          <w:lang w:eastAsia="zh-CN"/>
        </w:rPr>
        <w:t>四川川黔高速公路有限公司</w:t>
      </w:r>
      <w:r>
        <w:rPr>
          <w:rFonts w:hint="eastAsia" w:cs="宋体" w:asciiTheme="minorEastAsia" w:hAnsiTheme="minorEastAsia" w:eastAsiaTheme="minorEastAsia"/>
          <w:sz w:val="24"/>
        </w:rPr>
        <w:t>。</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二</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项目概况</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项目业主：</w:t>
      </w:r>
      <w:r>
        <w:rPr>
          <w:rFonts w:hint="eastAsia" w:cs="宋体" w:asciiTheme="minorEastAsia" w:hAnsiTheme="minorEastAsia" w:eastAsiaTheme="minorEastAsia"/>
          <w:sz w:val="24"/>
          <w:lang w:eastAsia="zh-CN"/>
        </w:rPr>
        <w:t>四川川黔高速公路有限公司</w:t>
      </w:r>
      <w:r>
        <w:rPr>
          <w:rFonts w:hint="eastAsia" w:cs="宋体" w:asciiTheme="minorEastAsia" w:hAnsiTheme="minorEastAsia" w:eastAsiaTheme="minorEastAsia"/>
          <w:sz w:val="24"/>
        </w:rPr>
        <w:t>。</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项目地址：</w:t>
      </w:r>
      <w:r>
        <w:rPr>
          <w:rFonts w:hint="eastAsia" w:cs="宋体" w:asciiTheme="minorEastAsia" w:hAnsiTheme="minorEastAsia" w:eastAsiaTheme="minorEastAsia"/>
          <w:sz w:val="24"/>
          <w:lang w:val="en-US" w:eastAsia="zh-CN"/>
        </w:rPr>
        <w:t>古金高速</w:t>
      </w:r>
      <w:r>
        <w:rPr>
          <w:rFonts w:hint="eastAsia" w:cs="宋体" w:asciiTheme="minorEastAsia" w:hAnsiTheme="minorEastAsia" w:eastAsiaTheme="minorEastAsia"/>
          <w:sz w:val="24"/>
        </w:rPr>
        <w:t>。</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项目规模：</w:t>
      </w:r>
      <w:r>
        <w:rPr>
          <w:rFonts w:hint="eastAsia" w:cs="宋体" w:asciiTheme="minorEastAsia" w:hAnsiTheme="minorEastAsia" w:eastAsiaTheme="minorEastAsia"/>
          <w:sz w:val="24"/>
          <w:lang w:eastAsia="zh-CN"/>
        </w:rPr>
        <w:t>10人以上工棚驻地地质灾害危险性评估（</w:t>
      </w:r>
      <w:r>
        <w:rPr>
          <w:rFonts w:hint="eastAsia" w:cs="宋体" w:asciiTheme="minorEastAsia" w:hAnsiTheme="minorEastAsia" w:eastAsiaTheme="minorEastAsia"/>
          <w:sz w:val="24"/>
          <w:lang w:val="en-US" w:eastAsia="zh-CN"/>
        </w:rPr>
        <w:t>见驻地清单</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工作职责：</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1.按照采购人要求，</w:t>
      </w:r>
      <w:r>
        <w:rPr>
          <w:rFonts w:hint="eastAsia" w:cs="宋体" w:asciiTheme="minorEastAsia" w:hAnsiTheme="minorEastAsia" w:eastAsiaTheme="minorEastAsia"/>
          <w:sz w:val="24"/>
          <w:lang w:val="en-US" w:eastAsia="zh-CN"/>
        </w:rPr>
        <w:t>对拟进行地灾评估的驻地及周边环境进行现场勘察</w:t>
      </w:r>
      <w:r>
        <w:rPr>
          <w:rFonts w:hint="eastAsia" w:cs="宋体" w:asciiTheme="minorEastAsia" w:hAnsiTheme="minorEastAsia" w:eastAsiaTheme="minorEastAsia"/>
          <w:sz w:val="24"/>
        </w:rPr>
        <w:t>。</w:t>
      </w:r>
    </w:p>
    <w:p>
      <w:pPr>
        <w:spacing w:line="360" w:lineRule="auto"/>
        <w:ind w:firstLine="480" w:firstLineChars="200"/>
        <w:jc w:val="left"/>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en-US" w:eastAsia="zh-CN"/>
        </w:rPr>
        <w:t>将应急逃生路线和避险点一并纳入地质灾害评估。</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sz w:val="24"/>
          <w:lang w:val="en-US" w:eastAsia="zh-CN"/>
        </w:rPr>
        <w:t>按照地灾评估流程开展评估工作</w:t>
      </w:r>
      <w:r>
        <w:rPr>
          <w:rFonts w:hint="eastAsia" w:cs="宋体" w:asciiTheme="minorEastAsia" w:hAnsiTheme="minorEastAsia" w:eastAsiaTheme="minorEastAsia"/>
          <w:sz w:val="24"/>
        </w:rPr>
        <w:t>。</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4.工期计划：≤</w:t>
      </w:r>
      <w:r>
        <w:rPr>
          <w:rFonts w:hint="eastAsia" w:cs="宋体" w:asciiTheme="minorEastAsia" w:hAnsiTheme="minorEastAsia" w:eastAsiaTheme="minorEastAsia"/>
          <w:sz w:val="24"/>
          <w:lang w:val="en-US" w:eastAsia="zh-CN"/>
        </w:rPr>
        <w:t>30</w:t>
      </w:r>
      <w:r>
        <w:rPr>
          <w:rFonts w:hint="eastAsia" w:cs="宋体" w:asciiTheme="minorEastAsia" w:hAnsiTheme="minorEastAsia" w:eastAsiaTheme="minorEastAsia"/>
          <w:sz w:val="24"/>
        </w:rPr>
        <w:t>天（自合同签订之日起）</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服务</w:t>
      </w:r>
      <w:r>
        <w:rPr>
          <w:rFonts w:hint="eastAsia" w:cs="宋体" w:asciiTheme="minorEastAsia" w:hAnsiTheme="minorEastAsia" w:eastAsiaTheme="minorEastAsia"/>
          <w:sz w:val="24"/>
        </w:rPr>
        <w:t>地点：四川省泸州市</w:t>
      </w:r>
      <w:r>
        <w:rPr>
          <w:rFonts w:hint="eastAsia" w:cs="宋体" w:asciiTheme="minorEastAsia" w:hAnsiTheme="minorEastAsia" w:eastAsiaTheme="minorEastAsia"/>
          <w:sz w:val="24"/>
          <w:lang w:eastAsia="zh-CN"/>
        </w:rPr>
        <w:t>古蔺</w:t>
      </w:r>
      <w:r>
        <w:rPr>
          <w:rFonts w:hint="eastAsia" w:cs="宋体" w:asciiTheme="minorEastAsia" w:hAnsiTheme="minorEastAsia" w:eastAsiaTheme="minorEastAsia"/>
          <w:sz w:val="24"/>
        </w:rPr>
        <w:t>县</w:t>
      </w:r>
    </w:p>
    <w:p>
      <w:pPr>
        <w:spacing w:line="360" w:lineRule="auto"/>
        <w:ind w:firstLine="480" w:firstLineChars="2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三、</w:t>
      </w:r>
      <w:r>
        <w:rPr>
          <w:rFonts w:hint="eastAsia" w:cs="宋体" w:asciiTheme="minorEastAsia" w:hAnsiTheme="minorEastAsia" w:eastAsiaTheme="minorEastAsia"/>
          <w:sz w:val="24"/>
          <w:lang w:eastAsia="zh-CN"/>
        </w:rPr>
        <w:t>比选要求</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3.1</w:t>
      </w:r>
      <w:r>
        <w:rPr>
          <w:rFonts w:hint="eastAsia" w:cs="宋体" w:asciiTheme="minorEastAsia" w:hAnsiTheme="minorEastAsia" w:eastAsiaTheme="minorEastAsia"/>
          <w:sz w:val="24"/>
          <w:lang w:eastAsia="zh-CN"/>
        </w:rPr>
        <w:t>基本要求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a.</w:t>
      </w:r>
      <w:r>
        <w:rPr>
          <w:rFonts w:hint="eastAsia" w:cs="宋体" w:asciiTheme="minorEastAsia" w:hAnsiTheme="minorEastAsia" w:eastAsiaTheme="minorEastAsia"/>
          <w:sz w:val="24"/>
        </w:rPr>
        <w:t>一般要求：具有独立企业法人资质。</w:t>
      </w:r>
    </w:p>
    <w:p>
      <w:pPr>
        <w:spacing w:line="360" w:lineRule="auto"/>
        <w:ind w:firstLine="2160" w:firstLineChars="9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b.</w:t>
      </w:r>
      <w:r>
        <w:rPr>
          <w:rFonts w:hint="eastAsia" w:cs="宋体" w:asciiTheme="minorEastAsia" w:hAnsiTheme="minorEastAsia" w:eastAsiaTheme="minorEastAsia"/>
          <w:sz w:val="24"/>
        </w:rPr>
        <w:t>资质要求：须具备</w:t>
      </w:r>
      <w:r>
        <w:rPr>
          <w:rFonts w:hint="eastAsia" w:cs="宋体" w:asciiTheme="minorEastAsia" w:hAnsiTheme="minorEastAsia" w:eastAsiaTheme="minorEastAsia"/>
          <w:sz w:val="24"/>
          <w:lang w:eastAsia="zh-CN"/>
        </w:rPr>
        <w:t>自然资源部门（含原</w:t>
      </w:r>
      <w:r>
        <w:rPr>
          <w:rFonts w:hint="eastAsia" w:cs="宋体" w:asciiTheme="minorEastAsia" w:hAnsiTheme="minorEastAsia" w:eastAsiaTheme="minorEastAsia"/>
          <w:sz w:val="24"/>
        </w:rPr>
        <w:t>国土资源</w:t>
      </w:r>
      <w:r>
        <w:rPr>
          <w:rFonts w:hint="eastAsia" w:cs="宋体" w:asciiTheme="minorEastAsia" w:hAnsiTheme="minorEastAsia" w:eastAsiaTheme="minorEastAsia"/>
          <w:sz w:val="24"/>
          <w:lang w:eastAsia="zh-CN"/>
        </w:rPr>
        <w:t>部门）</w:t>
      </w:r>
      <w:r>
        <w:rPr>
          <w:rFonts w:hint="eastAsia" w:cs="宋体" w:asciiTheme="minorEastAsia" w:hAnsiTheme="minorEastAsia" w:eastAsiaTheme="minorEastAsia"/>
          <w:sz w:val="24"/>
        </w:rPr>
        <w:t>颁发的</w:t>
      </w:r>
      <w:r>
        <w:rPr>
          <w:rFonts w:hint="eastAsia" w:cs="宋体" w:asciiTheme="minorEastAsia" w:hAnsiTheme="minorEastAsia" w:eastAsiaTheme="minorEastAsia"/>
          <w:sz w:val="24"/>
          <w:lang w:eastAsia="zh-CN"/>
        </w:rPr>
        <w:t>地质灾害防治</w:t>
      </w:r>
      <w:r>
        <w:rPr>
          <w:rFonts w:hint="eastAsia" w:cs="宋体" w:asciiTheme="minorEastAsia" w:hAnsiTheme="minorEastAsia" w:eastAsiaTheme="minorEastAsia"/>
          <w:sz w:val="24"/>
          <w:lang w:val="en-US" w:eastAsia="zh-CN"/>
        </w:rPr>
        <w:t>危险性评估乙</w:t>
      </w:r>
      <w:r>
        <w:rPr>
          <w:rFonts w:hint="eastAsia" w:cs="宋体" w:asciiTheme="minorEastAsia" w:hAnsiTheme="minorEastAsia" w:eastAsiaTheme="minorEastAsia"/>
          <w:sz w:val="24"/>
        </w:rPr>
        <w:t>级及以上资质。</w:t>
      </w:r>
    </w:p>
    <w:p>
      <w:pPr>
        <w:spacing w:line="360" w:lineRule="auto"/>
        <w:ind w:firstLine="2160" w:firstLineChars="9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C.</w:t>
      </w:r>
      <w:r>
        <w:rPr>
          <w:rFonts w:hint="eastAsia" w:cs="宋体" w:asciiTheme="minorEastAsia" w:hAnsiTheme="minorEastAsia" w:eastAsiaTheme="minorEastAsia"/>
          <w:sz w:val="24"/>
        </w:rPr>
        <w:t>其他要求：</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lang w:eastAsia="zh-CN"/>
        </w:rPr>
        <w:t>。</w:t>
      </w:r>
    </w:p>
    <w:p>
      <w:pPr>
        <w:spacing w:line="360" w:lineRule="auto"/>
        <w:ind w:firstLine="2160" w:firstLineChars="900"/>
        <w:jc w:val="left"/>
        <w:rPr>
          <w:rFonts w:hint="eastAsia" w:cs="宋体" w:asciiTheme="minorEastAsia" w:hAnsiTheme="minorEastAsia" w:eastAsiaTheme="minorEastAsia"/>
          <w:color w:val="FF0000"/>
          <w:sz w:val="24"/>
        </w:rPr>
      </w:pPr>
      <w:r>
        <w:rPr>
          <w:rFonts w:hint="eastAsia" w:cs="宋体" w:asciiTheme="minorEastAsia" w:hAnsiTheme="minorEastAsia" w:eastAsiaTheme="minorEastAsia"/>
          <w:color w:val="FF0000"/>
          <w:sz w:val="24"/>
          <w:highlight w:val="none"/>
          <w:lang w:val="en-US" w:eastAsia="zh-CN"/>
        </w:rPr>
        <w:t>d.</w:t>
      </w:r>
      <w:r>
        <w:rPr>
          <w:rFonts w:hint="eastAsia" w:cs="宋体" w:asciiTheme="minorEastAsia" w:hAnsiTheme="minorEastAsia" w:eastAsiaTheme="minorEastAsia"/>
          <w:color w:val="FF0000"/>
          <w:sz w:val="24"/>
          <w:highlight w:val="none"/>
          <w:lang w:val="zh-CN"/>
        </w:rPr>
        <w:t>参加此项活动前三年内，在经营活动中没有重大违法记录。</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本项目不接受联合体报价。</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四、比选文件获取与报价文件的递交</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4.1凡具备上述条件并有意参加本项目报价者，请于2023年</w:t>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22</w:t>
      </w:r>
      <w:r>
        <w:rPr>
          <w:rFonts w:hint="eastAsia" w:cs="宋体" w:asciiTheme="minorEastAsia" w:hAnsiTheme="minorEastAsia" w:eastAsiaTheme="minorEastAsia"/>
          <w:sz w:val="24"/>
        </w:rPr>
        <w:t>日至2023年</w:t>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28</w:t>
      </w:r>
      <w:r>
        <w:rPr>
          <w:rFonts w:hint="eastAsia" w:cs="宋体" w:asciiTheme="minorEastAsia" w:hAnsiTheme="minorEastAsia" w:eastAsiaTheme="minorEastAsia"/>
          <w:sz w:val="24"/>
        </w:rPr>
        <w:t>日</w:t>
      </w:r>
      <w:r>
        <w:rPr>
          <w:rFonts w:hint="eastAsia" w:cs="宋体" w:asciiTheme="minorEastAsia" w:hAnsiTheme="minorEastAsia" w:eastAsiaTheme="minorEastAsia"/>
          <w:sz w:val="24"/>
          <w:lang w:val="en-US" w:eastAsia="zh-CN"/>
        </w:rPr>
        <w:t>15:00时</w:t>
      </w:r>
      <w:r>
        <w:rPr>
          <w:rFonts w:hint="eastAsia" w:cs="宋体" w:asciiTheme="minorEastAsia" w:hAnsiTheme="minorEastAsia" w:eastAsiaTheme="minorEastAsia"/>
          <w:sz w:val="24"/>
        </w:rPr>
        <w:t>，在</w:t>
      </w:r>
      <w:r>
        <w:rPr>
          <w:rFonts w:hint="eastAsia" w:cs="宋体" w:asciiTheme="minorEastAsia" w:hAnsiTheme="minorEastAsia" w:eastAsiaTheme="minorEastAsia"/>
          <w:sz w:val="24"/>
          <w:lang w:eastAsia="zh-CN"/>
        </w:rPr>
        <w:t>四川川黔高速公路有限公司</w:t>
      </w:r>
      <w:r>
        <w:rPr>
          <w:rFonts w:hint="eastAsia" w:cs="宋体" w:asciiTheme="minorEastAsia" w:hAnsiTheme="minorEastAsia" w:eastAsiaTheme="minorEastAsia"/>
          <w:sz w:val="24"/>
        </w:rPr>
        <w:t>网站（www.xggs.com.cn）免费下载比选文件。</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4.2</w:t>
      </w:r>
      <w:r>
        <w:rPr>
          <w:rFonts w:hint="eastAsia" w:cs="宋体" w:asciiTheme="minorEastAsia" w:hAnsiTheme="minorEastAsia" w:eastAsiaTheme="minorEastAsia"/>
          <w:sz w:val="24"/>
          <w:lang w:val="en-US" w:eastAsia="zh-CN"/>
        </w:rPr>
        <w:t>报价</w:t>
      </w:r>
      <w:r>
        <w:rPr>
          <w:rFonts w:hint="eastAsia" w:cs="宋体" w:asciiTheme="minorEastAsia" w:hAnsiTheme="minorEastAsia" w:eastAsiaTheme="minorEastAsia"/>
          <w:sz w:val="24"/>
        </w:rPr>
        <w:t>文件的递交</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递交文件截止时间为2023年</w:t>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28</w:t>
      </w:r>
      <w:r>
        <w:rPr>
          <w:rFonts w:hint="eastAsia" w:cs="宋体" w:asciiTheme="minorEastAsia" w:hAnsiTheme="minorEastAsia" w:eastAsiaTheme="minorEastAsia"/>
          <w:sz w:val="24"/>
        </w:rPr>
        <w:t>日</w:t>
      </w:r>
      <w:r>
        <w:rPr>
          <w:rFonts w:hint="eastAsia" w:cs="宋体" w:asciiTheme="minorEastAsia" w:hAnsiTheme="minorEastAsia" w:eastAsiaTheme="minorEastAsia"/>
          <w:sz w:val="24"/>
          <w:lang w:val="en-US" w:eastAsia="zh-CN"/>
        </w:rPr>
        <w:t>15</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0</w:t>
      </w:r>
      <w:r>
        <w:rPr>
          <w:rFonts w:hint="eastAsia" w:cs="宋体" w:asciiTheme="minorEastAsia" w:hAnsiTheme="minorEastAsia" w:eastAsiaTheme="minorEastAsia"/>
          <w:sz w:val="24"/>
        </w:rPr>
        <w:t>0时，报价人应将</w:t>
      </w:r>
      <w:r>
        <w:rPr>
          <w:rFonts w:hint="eastAsia" w:cs="宋体" w:asciiTheme="minorEastAsia" w:hAnsiTheme="minorEastAsia" w:eastAsiaTheme="minorEastAsia"/>
          <w:sz w:val="24"/>
          <w:lang w:val="en-US" w:eastAsia="zh-CN"/>
        </w:rPr>
        <w:t>报价</w:t>
      </w:r>
      <w:r>
        <w:rPr>
          <w:rFonts w:hint="eastAsia" w:cs="宋体" w:asciiTheme="minorEastAsia" w:hAnsiTheme="minorEastAsia" w:eastAsiaTheme="minorEastAsia"/>
          <w:sz w:val="24"/>
        </w:rPr>
        <w:t>文件送到：</w:t>
      </w:r>
      <w:r>
        <w:rPr>
          <w:rFonts w:hint="eastAsia" w:cs="宋体" w:asciiTheme="minorEastAsia" w:hAnsiTheme="minorEastAsia" w:eastAsiaTheme="minorEastAsia"/>
          <w:sz w:val="24"/>
          <w:lang w:eastAsia="zh-CN"/>
        </w:rPr>
        <w:t>四川川黔高速公路有限公司</w:t>
      </w:r>
      <w:r>
        <w:rPr>
          <w:rFonts w:hint="eastAsia" w:cs="宋体" w:asciiTheme="minorEastAsia" w:hAnsiTheme="minorEastAsia" w:eastAsiaTheme="minorEastAsia"/>
          <w:sz w:val="24"/>
        </w:rPr>
        <w:t>二楼会议室（</w:t>
      </w:r>
      <w:r>
        <w:rPr>
          <w:rFonts w:hint="eastAsia" w:cs="宋体" w:asciiTheme="minorEastAsia" w:hAnsiTheme="minorEastAsia" w:eastAsiaTheme="minorEastAsia"/>
          <w:sz w:val="24"/>
          <w:lang w:eastAsia="zh-CN"/>
        </w:rPr>
        <w:t>地址</w:t>
      </w:r>
      <w:r>
        <w:rPr>
          <w:rFonts w:hint="eastAsia" w:cs="宋体" w:asciiTheme="minorEastAsia" w:hAnsiTheme="minorEastAsia" w:eastAsiaTheme="minorEastAsia"/>
          <w:sz w:val="24"/>
        </w:rPr>
        <w:t xml:space="preserve">：泸州市古蔺县叙古高速公路古蔺收费站），报价文件名称 </w:t>
      </w:r>
      <w:r>
        <w:rPr>
          <w:rFonts w:hint="eastAsia" w:cs="宋体" w:asciiTheme="minorEastAsia" w:hAnsiTheme="minorEastAsia" w:eastAsiaTheme="minorEastAsia"/>
          <w:color w:val="FF0000"/>
          <w:sz w:val="24"/>
        </w:rPr>
        <w:t>“10人以上工棚驻地地质灾害危险性评估</w:t>
      </w:r>
      <w:r>
        <w:rPr>
          <w:rFonts w:hint="eastAsia" w:cs="宋体" w:asciiTheme="minorEastAsia" w:hAnsiTheme="minorEastAsia" w:eastAsiaTheme="minorEastAsia"/>
          <w:color w:val="FF0000"/>
          <w:sz w:val="24"/>
          <w:lang w:val="en-US" w:eastAsia="zh-CN"/>
        </w:rPr>
        <w:t>报价</w:t>
      </w:r>
      <w:r>
        <w:rPr>
          <w:rFonts w:hint="eastAsia" w:cs="宋体" w:asciiTheme="minorEastAsia" w:hAnsiTheme="minorEastAsia" w:eastAsiaTheme="minorEastAsia"/>
          <w:color w:val="FF0000"/>
          <w:sz w:val="24"/>
        </w:rPr>
        <w:t>文件”</w:t>
      </w:r>
      <w:r>
        <w:rPr>
          <w:rFonts w:hint="eastAsia" w:cs="宋体" w:asciiTheme="minorEastAsia" w:hAnsiTheme="minorEastAsia" w:eastAsiaTheme="minorEastAsia"/>
          <w:sz w:val="24"/>
        </w:rPr>
        <w:t>。</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 xml:space="preserve"> 逾期送达或者未送达指定地点的报价文件，比选人不予受理。</w:t>
      </w:r>
    </w:p>
    <w:p>
      <w:pPr>
        <w:spacing w:line="360" w:lineRule="auto"/>
        <w:ind w:firstLine="480" w:firstLineChars="200"/>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五、评审办法</w:t>
      </w:r>
    </w:p>
    <w:p>
      <w:pPr>
        <w:spacing w:line="360" w:lineRule="auto"/>
        <w:ind w:firstLine="480" w:firstLineChars="200"/>
        <w:jc w:val="left"/>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本次比选采用最低报价法。</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六</w:t>
      </w:r>
      <w:r>
        <w:rPr>
          <w:rFonts w:hint="eastAsia" w:cs="宋体" w:asciiTheme="minorEastAsia" w:hAnsiTheme="minorEastAsia" w:eastAsiaTheme="minorEastAsia"/>
          <w:sz w:val="24"/>
        </w:rPr>
        <w:t>、联系方式</w:t>
      </w:r>
    </w:p>
    <w:p>
      <w:pPr>
        <w:spacing w:line="360" w:lineRule="auto"/>
        <w:ind w:firstLine="480" w:firstLineChars="2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比选人：</w:t>
      </w:r>
      <w:r>
        <w:rPr>
          <w:rFonts w:hint="eastAsia" w:cs="宋体" w:asciiTheme="minorEastAsia" w:hAnsiTheme="minorEastAsia" w:eastAsiaTheme="minorEastAsia"/>
          <w:sz w:val="24"/>
          <w:lang w:eastAsia="zh-CN"/>
        </w:rPr>
        <w:t>四川川黔高速公路有限公司</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联 系 人：</w:t>
      </w:r>
      <w:r>
        <w:rPr>
          <w:rFonts w:hint="eastAsia" w:cs="宋体" w:asciiTheme="minorEastAsia" w:hAnsiTheme="minorEastAsia" w:eastAsiaTheme="minorEastAsia"/>
          <w:sz w:val="24"/>
          <w:lang w:eastAsia="zh-CN"/>
        </w:rPr>
        <w:t>王</w:t>
      </w:r>
      <w:r>
        <w:rPr>
          <w:rFonts w:hint="eastAsia" w:cs="宋体" w:asciiTheme="minorEastAsia" w:hAnsiTheme="minorEastAsia" w:eastAsiaTheme="minorEastAsia"/>
          <w:sz w:val="24"/>
        </w:rPr>
        <w:t>先生        </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电    话：</w:t>
      </w:r>
      <w:r>
        <w:rPr>
          <w:rFonts w:hint="eastAsia" w:cs="宋体" w:asciiTheme="minorEastAsia" w:hAnsiTheme="minorEastAsia" w:eastAsiaTheme="minorEastAsia"/>
          <w:sz w:val="24"/>
          <w:lang w:val="en-US" w:eastAsia="zh-CN"/>
        </w:rPr>
        <w:t>15390228971</w:t>
      </w:r>
      <w:r>
        <w:rPr>
          <w:rFonts w:hint="eastAsia" w:cs="宋体" w:asciiTheme="minorEastAsia" w:hAnsiTheme="minorEastAsia" w:eastAsiaTheme="minorEastAsia"/>
          <w:sz w:val="24"/>
        </w:rPr>
        <w:t>       </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传    真：0830-7771260</w:t>
      </w:r>
    </w:p>
    <w:p>
      <w:pPr>
        <w:rPr>
          <w:rFonts w:hint="eastAsia" w:cs="宋体" w:asciiTheme="minorEastAsia" w:hAnsiTheme="minorEastAsia" w:eastAsiaTheme="minorEastAsia"/>
          <w:b/>
          <w:spacing w:val="37"/>
          <w:kern w:val="0"/>
          <w:sz w:val="24"/>
        </w:rPr>
      </w:pPr>
      <w:bookmarkStart w:id="8" w:name="_Toc334108508"/>
      <w:r>
        <w:rPr>
          <w:rFonts w:hint="eastAsia" w:cs="宋体" w:asciiTheme="minorEastAsia" w:hAnsiTheme="minorEastAsia" w:eastAsiaTheme="minorEastAsia"/>
          <w:b/>
          <w:spacing w:val="37"/>
          <w:kern w:val="0"/>
          <w:sz w:val="24"/>
        </w:rPr>
        <w:br w:type="page"/>
      </w:r>
    </w:p>
    <w:p>
      <w:pPr>
        <w:autoSpaceDE w:val="0"/>
        <w:autoSpaceDN w:val="0"/>
        <w:adjustRightInd w:val="0"/>
        <w:snapToGrid w:val="0"/>
        <w:spacing w:line="240" w:lineRule="atLeast"/>
        <w:jc w:val="center"/>
        <w:outlineLvl w:val="0"/>
        <w:rPr>
          <w:rFonts w:cs="宋体" w:asciiTheme="minorEastAsia" w:hAnsiTheme="minorEastAsia" w:eastAsiaTheme="minorEastAsia"/>
          <w:b/>
          <w:spacing w:val="37"/>
          <w:kern w:val="0"/>
          <w:sz w:val="24"/>
        </w:rPr>
      </w:pPr>
      <w:bookmarkStart w:id="9" w:name="_Toc14281"/>
      <w:r>
        <w:rPr>
          <w:rFonts w:hint="eastAsia" w:cs="宋体" w:asciiTheme="minorEastAsia" w:hAnsiTheme="minorEastAsia" w:eastAsiaTheme="minorEastAsia"/>
          <w:b/>
          <w:spacing w:val="37"/>
          <w:kern w:val="0"/>
          <w:sz w:val="24"/>
          <w:lang w:val="en-US" w:eastAsia="zh-CN"/>
        </w:rPr>
        <w:t>第二章</w:t>
      </w:r>
      <w:r>
        <w:rPr>
          <w:rFonts w:hint="eastAsia" w:cs="宋体" w:asciiTheme="minorEastAsia" w:hAnsiTheme="minorEastAsia" w:eastAsiaTheme="minorEastAsia"/>
          <w:b/>
          <w:spacing w:val="37"/>
          <w:kern w:val="0"/>
          <w:sz w:val="24"/>
        </w:rPr>
        <w:t>、</w:t>
      </w:r>
      <w:r>
        <w:rPr>
          <w:rFonts w:hint="eastAsia" w:cs="宋体" w:asciiTheme="minorEastAsia" w:hAnsiTheme="minorEastAsia" w:eastAsiaTheme="minorEastAsia"/>
          <w:b/>
          <w:spacing w:val="37"/>
          <w:kern w:val="0"/>
          <w:sz w:val="24"/>
          <w:lang w:val="en-US" w:eastAsia="zh-CN"/>
        </w:rPr>
        <w:t>比选申请人</w:t>
      </w:r>
      <w:r>
        <w:rPr>
          <w:rFonts w:hint="eastAsia" w:cs="宋体" w:asciiTheme="minorEastAsia" w:hAnsiTheme="minorEastAsia" w:eastAsiaTheme="minorEastAsia"/>
          <w:b/>
          <w:spacing w:val="37"/>
          <w:kern w:val="0"/>
          <w:sz w:val="24"/>
        </w:rPr>
        <w:t>须知</w:t>
      </w:r>
      <w:bookmarkEnd w:id="8"/>
      <w:bookmarkEnd w:id="9"/>
    </w:p>
    <w:p>
      <w:pPr>
        <w:spacing w:line="600" w:lineRule="exact"/>
        <w:jc w:val="left"/>
        <w:outlineLvl w:val="1"/>
        <w:rPr>
          <w:rFonts w:cs="宋体" w:asciiTheme="minorEastAsia" w:hAnsiTheme="minorEastAsia" w:eastAsiaTheme="minorEastAsia"/>
          <w:b/>
          <w:sz w:val="24"/>
        </w:rPr>
      </w:pPr>
      <w:bookmarkStart w:id="10" w:name="_Toc19649"/>
      <w:bookmarkStart w:id="11" w:name="_Toc312764886"/>
      <w:bookmarkStart w:id="12" w:name="_Toc334108509"/>
      <w:r>
        <w:rPr>
          <w:rFonts w:hint="eastAsia" w:cs="宋体" w:asciiTheme="minorEastAsia" w:hAnsiTheme="minorEastAsia" w:eastAsiaTheme="minorEastAsia"/>
          <w:b/>
          <w:sz w:val="24"/>
        </w:rPr>
        <w:t>1．</w:t>
      </w:r>
      <w:r>
        <w:rPr>
          <w:rFonts w:hint="eastAsia" w:cs="宋体" w:asciiTheme="minorEastAsia" w:hAnsiTheme="minorEastAsia" w:eastAsiaTheme="minorEastAsia"/>
          <w:b/>
          <w:sz w:val="24"/>
          <w:lang w:eastAsia="zh-CN"/>
        </w:rPr>
        <w:t>比选</w:t>
      </w:r>
      <w:r>
        <w:rPr>
          <w:rFonts w:hint="eastAsia" w:cs="宋体" w:asciiTheme="minorEastAsia" w:hAnsiTheme="minorEastAsia" w:eastAsiaTheme="minorEastAsia"/>
          <w:b/>
          <w:sz w:val="24"/>
        </w:rPr>
        <w:t>范围</w:t>
      </w:r>
      <w:bookmarkEnd w:id="10"/>
      <w:bookmarkEnd w:id="11"/>
      <w:bookmarkEnd w:id="12"/>
    </w:p>
    <w:p>
      <w:pPr>
        <w:spacing w:line="600" w:lineRule="exact"/>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本项目为</w:t>
      </w:r>
      <w:r>
        <w:rPr>
          <w:rFonts w:hint="eastAsia" w:cs="宋体" w:asciiTheme="minorEastAsia" w:hAnsiTheme="minorEastAsia" w:eastAsiaTheme="minorEastAsia"/>
          <w:sz w:val="24"/>
          <w:lang w:val="en-US" w:eastAsia="zh-CN"/>
        </w:rPr>
        <w:t>川黔公司</w:t>
      </w:r>
      <w:r>
        <w:rPr>
          <w:rFonts w:hint="eastAsia" w:cs="宋体" w:asciiTheme="minorEastAsia" w:hAnsiTheme="minorEastAsia" w:eastAsiaTheme="minorEastAsia"/>
          <w:sz w:val="24"/>
          <w:lang w:eastAsia="zh-CN"/>
        </w:rPr>
        <w:t>10人以上工棚驻地地质灾害危险性评估（</w:t>
      </w:r>
      <w:r>
        <w:rPr>
          <w:rFonts w:hint="eastAsia" w:cs="宋体" w:asciiTheme="minorEastAsia" w:hAnsiTheme="minorEastAsia" w:eastAsiaTheme="minorEastAsia"/>
          <w:sz w:val="24"/>
          <w:lang w:val="en-US" w:eastAsia="zh-CN"/>
        </w:rPr>
        <w:t>见驻地清单</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w:t>
      </w:r>
    </w:p>
    <w:p>
      <w:pPr>
        <w:spacing w:line="6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服务期为签订合同之日起至完成合同约定的内容之日止。</w:t>
      </w:r>
    </w:p>
    <w:p>
      <w:pPr>
        <w:spacing w:line="600" w:lineRule="exact"/>
        <w:jc w:val="left"/>
        <w:outlineLvl w:val="1"/>
        <w:rPr>
          <w:rFonts w:cs="宋体" w:asciiTheme="minorEastAsia" w:hAnsiTheme="minorEastAsia" w:eastAsiaTheme="minorEastAsia"/>
          <w:b/>
          <w:sz w:val="24"/>
        </w:rPr>
      </w:pPr>
      <w:bookmarkStart w:id="13" w:name="_Toc24816"/>
      <w:bookmarkStart w:id="14" w:name="_Toc334108511"/>
      <w:bookmarkStart w:id="15" w:name="_Toc312764888"/>
      <w:r>
        <w:rPr>
          <w:rFonts w:hint="eastAsia" w:cs="宋体" w:asciiTheme="minorEastAsia" w:hAnsiTheme="minorEastAsia" w:eastAsiaTheme="minorEastAsia"/>
          <w:b/>
          <w:sz w:val="24"/>
        </w:rPr>
        <w:t>2．报价人的合格条件</w:t>
      </w:r>
      <w:bookmarkEnd w:id="13"/>
      <w:bookmarkEnd w:id="14"/>
      <w:bookmarkEnd w:id="15"/>
    </w:p>
    <w:p>
      <w:pPr>
        <w:spacing w:line="360" w:lineRule="auto"/>
        <w:ind w:firstLine="480" w:firstLineChars="200"/>
        <w:jc w:val="left"/>
        <w:rPr>
          <w:rFonts w:hint="eastAsia" w:cs="宋体" w:asciiTheme="minorEastAsia" w:hAnsiTheme="minorEastAsia" w:eastAsiaTheme="minorEastAsia"/>
          <w:sz w:val="24"/>
        </w:rPr>
      </w:pPr>
      <w:bookmarkStart w:id="16" w:name="_Toc334108512"/>
      <w:bookmarkStart w:id="17" w:name="_Toc842"/>
      <w:bookmarkStart w:id="18" w:name="_Toc312764892"/>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eastAsia="zh-CN"/>
        </w:rPr>
        <w:t>基本要求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a.</w:t>
      </w:r>
      <w:r>
        <w:rPr>
          <w:rFonts w:hint="eastAsia" w:cs="宋体" w:asciiTheme="minorEastAsia" w:hAnsiTheme="minorEastAsia" w:eastAsiaTheme="minorEastAsia"/>
          <w:sz w:val="24"/>
        </w:rPr>
        <w:t>一般要求：具有独立企业法人资质。</w:t>
      </w:r>
    </w:p>
    <w:p>
      <w:pPr>
        <w:spacing w:line="360" w:lineRule="auto"/>
        <w:ind w:firstLine="2160" w:firstLineChars="9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b.</w:t>
      </w:r>
      <w:r>
        <w:rPr>
          <w:rFonts w:hint="eastAsia" w:cs="宋体" w:asciiTheme="minorEastAsia" w:hAnsiTheme="minorEastAsia" w:eastAsiaTheme="minorEastAsia"/>
          <w:sz w:val="24"/>
        </w:rPr>
        <w:t>资质要求：须具备</w:t>
      </w:r>
      <w:r>
        <w:rPr>
          <w:rFonts w:hint="eastAsia" w:cs="宋体" w:asciiTheme="minorEastAsia" w:hAnsiTheme="minorEastAsia" w:eastAsiaTheme="minorEastAsia"/>
          <w:sz w:val="24"/>
          <w:lang w:eastAsia="zh-CN"/>
        </w:rPr>
        <w:t>自然资源部门（含原</w:t>
      </w:r>
      <w:r>
        <w:rPr>
          <w:rFonts w:hint="eastAsia" w:cs="宋体" w:asciiTheme="minorEastAsia" w:hAnsiTheme="minorEastAsia" w:eastAsiaTheme="minorEastAsia"/>
          <w:sz w:val="24"/>
        </w:rPr>
        <w:t>国土资源</w:t>
      </w:r>
      <w:r>
        <w:rPr>
          <w:rFonts w:hint="eastAsia" w:cs="宋体" w:asciiTheme="minorEastAsia" w:hAnsiTheme="minorEastAsia" w:eastAsiaTheme="minorEastAsia"/>
          <w:sz w:val="24"/>
          <w:lang w:eastAsia="zh-CN"/>
        </w:rPr>
        <w:t>部门）</w:t>
      </w:r>
      <w:r>
        <w:rPr>
          <w:rFonts w:hint="eastAsia" w:cs="宋体" w:asciiTheme="minorEastAsia" w:hAnsiTheme="minorEastAsia" w:eastAsiaTheme="minorEastAsia"/>
          <w:sz w:val="24"/>
        </w:rPr>
        <w:t>颁发的</w:t>
      </w:r>
      <w:r>
        <w:rPr>
          <w:rFonts w:hint="eastAsia" w:cs="宋体" w:asciiTheme="minorEastAsia" w:hAnsiTheme="minorEastAsia" w:eastAsiaTheme="minorEastAsia"/>
          <w:sz w:val="24"/>
          <w:lang w:eastAsia="zh-CN"/>
        </w:rPr>
        <w:t>地质灾害防治</w:t>
      </w:r>
      <w:r>
        <w:rPr>
          <w:rFonts w:hint="eastAsia" w:cs="宋体" w:asciiTheme="minorEastAsia" w:hAnsiTheme="minorEastAsia" w:eastAsiaTheme="minorEastAsia"/>
          <w:sz w:val="24"/>
          <w:lang w:val="en-US" w:eastAsia="zh-CN"/>
        </w:rPr>
        <w:t>危险性评估乙</w:t>
      </w:r>
      <w:r>
        <w:rPr>
          <w:rFonts w:hint="eastAsia" w:cs="宋体" w:asciiTheme="minorEastAsia" w:hAnsiTheme="minorEastAsia" w:eastAsiaTheme="minorEastAsia"/>
          <w:sz w:val="24"/>
        </w:rPr>
        <w:t>级及以上资质。</w:t>
      </w:r>
    </w:p>
    <w:p>
      <w:pPr>
        <w:spacing w:line="360" w:lineRule="auto"/>
        <w:ind w:firstLine="2160" w:firstLineChars="9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C.</w:t>
      </w:r>
      <w:r>
        <w:rPr>
          <w:rFonts w:hint="eastAsia" w:cs="宋体" w:asciiTheme="minorEastAsia" w:hAnsiTheme="minorEastAsia" w:eastAsiaTheme="minorEastAsia"/>
          <w:sz w:val="24"/>
        </w:rPr>
        <w:t>其他要求：</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lang w:eastAsia="zh-CN"/>
        </w:rPr>
        <w:t>。</w:t>
      </w:r>
    </w:p>
    <w:p>
      <w:pPr>
        <w:spacing w:line="360" w:lineRule="auto"/>
        <w:ind w:firstLine="2160" w:firstLineChars="900"/>
        <w:jc w:val="left"/>
        <w:rPr>
          <w:rFonts w:hint="eastAsia" w:cs="宋体" w:asciiTheme="minorEastAsia" w:hAnsiTheme="minorEastAsia" w:eastAsiaTheme="minorEastAsia"/>
          <w:sz w:val="24"/>
        </w:rPr>
      </w:pPr>
      <w:r>
        <w:rPr>
          <w:rFonts w:hint="eastAsia" w:cs="宋体" w:asciiTheme="minorEastAsia" w:hAnsiTheme="minorEastAsia" w:eastAsiaTheme="minorEastAsia"/>
          <w:color w:val="FF0000"/>
          <w:sz w:val="24"/>
          <w:highlight w:val="none"/>
          <w:lang w:val="en-US" w:eastAsia="zh-CN"/>
        </w:rPr>
        <w:t>d.</w:t>
      </w:r>
      <w:r>
        <w:rPr>
          <w:rFonts w:hint="eastAsia" w:cs="宋体" w:asciiTheme="minorEastAsia" w:hAnsiTheme="minorEastAsia" w:eastAsiaTheme="minorEastAsia"/>
          <w:color w:val="FF0000"/>
          <w:sz w:val="24"/>
          <w:highlight w:val="none"/>
          <w:lang w:val="zh-CN"/>
        </w:rPr>
        <w:t>参加此项活动前三年内，在经营活动中没有重大违法记录。</w:t>
      </w:r>
    </w:p>
    <w:p>
      <w:pPr>
        <w:spacing w:line="36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本项目不接受联合体报价。</w:t>
      </w:r>
    </w:p>
    <w:p>
      <w:pPr>
        <w:spacing w:line="600" w:lineRule="exact"/>
        <w:jc w:val="left"/>
        <w:outlineLvl w:val="1"/>
        <w:rPr>
          <w:rFonts w:cs="宋体" w:asciiTheme="minorEastAsia" w:hAnsiTheme="minorEastAsia" w:eastAsiaTheme="minorEastAsia"/>
          <w:b/>
          <w:sz w:val="24"/>
        </w:rPr>
      </w:pPr>
      <w:r>
        <w:rPr>
          <w:rFonts w:hint="eastAsia" w:cs="宋体" w:asciiTheme="minorEastAsia" w:hAnsiTheme="minorEastAsia" w:eastAsiaTheme="minorEastAsia"/>
          <w:b/>
          <w:sz w:val="24"/>
        </w:rPr>
        <w:t>3．报价文件的组成</w:t>
      </w:r>
      <w:bookmarkEnd w:id="16"/>
      <w:bookmarkEnd w:id="17"/>
      <w:bookmarkEnd w:id="18"/>
    </w:p>
    <w:p>
      <w:pPr>
        <w:spacing w:line="600" w:lineRule="exact"/>
        <w:ind w:firstLine="480" w:firstLineChars="200"/>
        <w:jc w:val="left"/>
        <w:rPr>
          <w:rFonts w:cs="宋体" w:asciiTheme="minorEastAsia" w:hAnsiTheme="minorEastAsia" w:eastAsiaTheme="minorEastAsia"/>
          <w:color w:val="FF0000"/>
          <w:sz w:val="24"/>
        </w:rPr>
      </w:pPr>
      <w:r>
        <w:rPr>
          <w:rFonts w:hint="eastAsia" w:cs="宋体" w:asciiTheme="minorEastAsia" w:hAnsiTheme="minorEastAsia" w:eastAsiaTheme="minorEastAsia"/>
          <w:color w:val="FF0000"/>
          <w:sz w:val="24"/>
        </w:rPr>
        <w:t>3.1报价人编写的报价文件，应包括下列各项内容：</w:t>
      </w:r>
    </w:p>
    <w:p>
      <w:pPr>
        <w:spacing w:line="600" w:lineRule="exact"/>
        <w:ind w:firstLine="976" w:firstLineChars="400"/>
        <w:rPr>
          <w:rFonts w:cs="宋体" w:asciiTheme="minorEastAsia" w:hAnsiTheme="minorEastAsia" w:eastAsiaTheme="minorEastAsia"/>
          <w:color w:val="FF0000"/>
          <w:spacing w:val="2"/>
          <w:sz w:val="24"/>
        </w:rPr>
      </w:pPr>
      <w:r>
        <w:rPr>
          <w:rFonts w:hint="eastAsia" w:cs="宋体" w:asciiTheme="minorEastAsia" w:hAnsiTheme="minorEastAsia" w:eastAsiaTheme="minorEastAsia"/>
          <w:color w:val="FF0000"/>
          <w:spacing w:val="2"/>
          <w:sz w:val="24"/>
        </w:rPr>
        <w:t>a. 报价函</w:t>
      </w:r>
    </w:p>
    <w:p>
      <w:pPr>
        <w:spacing w:line="600" w:lineRule="exact"/>
        <w:ind w:firstLine="976" w:firstLineChars="400"/>
        <w:rPr>
          <w:rFonts w:cs="宋体" w:asciiTheme="minorEastAsia" w:hAnsiTheme="minorEastAsia" w:eastAsiaTheme="minorEastAsia"/>
          <w:color w:val="FF0000"/>
          <w:spacing w:val="2"/>
          <w:sz w:val="24"/>
        </w:rPr>
      </w:pPr>
      <w:r>
        <w:rPr>
          <w:rFonts w:hint="eastAsia" w:cs="宋体" w:asciiTheme="minorEastAsia" w:hAnsiTheme="minorEastAsia" w:eastAsiaTheme="minorEastAsia"/>
          <w:color w:val="FF0000"/>
          <w:spacing w:val="2"/>
          <w:sz w:val="24"/>
        </w:rPr>
        <w:t>b. 法定代表人身份证明</w:t>
      </w:r>
    </w:p>
    <w:p>
      <w:pPr>
        <w:spacing w:line="600" w:lineRule="exact"/>
        <w:ind w:firstLine="976" w:firstLineChars="400"/>
        <w:rPr>
          <w:rFonts w:cs="宋体" w:asciiTheme="minorEastAsia" w:hAnsiTheme="minorEastAsia" w:eastAsiaTheme="minorEastAsia"/>
          <w:color w:val="FF0000"/>
          <w:spacing w:val="2"/>
          <w:sz w:val="24"/>
        </w:rPr>
      </w:pPr>
      <w:r>
        <w:rPr>
          <w:rFonts w:hint="eastAsia" w:cs="宋体" w:asciiTheme="minorEastAsia" w:hAnsiTheme="minorEastAsia" w:eastAsiaTheme="minorEastAsia"/>
          <w:color w:val="FF0000"/>
          <w:spacing w:val="2"/>
          <w:sz w:val="24"/>
        </w:rPr>
        <w:t>c. 授权书</w:t>
      </w:r>
    </w:p>
    <w:p>
      <w:pPr>
        <w:spacing w:line="600" w:lineRule="exact"/>
        <w:ind w:firstLine="976" w:firstLineChars="400"/>
        <w:rPr>
          <w:rFonts w:hint="eastAsia" w:cs="宋体" w:asciiTheme="minorEastAsia" w:hAnsiTheme="minorEastAsia" w:eastAsiaTheme="minorEastAsia"/>
          <w:color w:val="FF0000"/>
          <w:spacing w:val="2"/>
          <w:sz w:val="24"/>
          <w:lang w:val="en-US" w:eastAsia="zh-CN"/>
        </w:rPr>
      </w:pPr>
      <w:r>
        <w:rPr>
          <w:rFonts w:hint="eastAsia" w:cs="宋体" w:asciiTheme="minorEastAsia" w:hAnsiTheme="minorEastAsia" w:eastAsiaTheme="minorEastAsia"/>
          <w:color w:val="FF0000"/>
          <w:spacing w:val="2"/>
          <w:sz w:val="24"/>
        </w:rPr>
        <w:t xml:space="preserve">d. </w:t>
      </w:r>
      <w:r>
        <w:rPr>
          <w:rFonts w:hint="eastAsia" w:cs="宋体" w:asciiTheme="minorEastAsia" w:hAnsiTheme="minorEastAsia" w:eastAsiaTheme="minorEastAsia"/>
          <w:color w:val="FF0000"/>
          <w:spacing w:val="2"/>
          <w:sz w:val="24"/>
          <w:lang w:eastAsia="zh-CN"/>
        </w:rPr>
        <w:t>工作建议书</w:t>
      </w:r>
    </w:p>
    <w:p>
      <w:pPr>
        <w:spacing w:line="600" w:lineRule="exact"/>
        <w:ind w:firstLine="976" w:firstLineChars="400"/>
        <w:rPr>
          <w:rFonts w:hint="eastAsia" w:cs="宋体" w:asciiTheme="minorEastAsia" w:hAnsiTheme="minorEastAsia" w:eastAsiaTheme="minorEastAsia"/>
          <w:color w:val="FF0000"/>
          <w:spacing w:val="2"/>
          <w:sz w:val="24"/>
        </w:rPr>
      </w:pPr>
      <w:r>
        <w:rPr>
          <w:rFonts w:hint="eastAsia" w:cs="宋体" w:asciiTheme="minorEastAsia" w:hAnsiTheme="minorEastAsia" w:eastAsiaTheme="minorEastAsia"/>
          <w:color w:val="FF0000"/>
          <w:spacing w:val="2"/>
          <w:sz w:val="24"/>
          <w:lang w:val="en-US" w:eastAsia="zh-CN"/>
        </w:rPr>
        <w:t>e.</w:t>
      </w:r>
      <w:r>
        <w:rPr>
          <w:rFonts w:hint="eastAsia" w:cs="宋体" w:asciiTheme="minorEastAsia" w:hAnsiTheme="minorEastAsia" w:eastAsiaTheme="minorEastAsia"/>
          <w:color w:val="FF0000"/>
          <w:spacing w:val="2"/>
          <w:sz w:val="24"/>
        </w:rPr>
        <w:t>资格证明资料</w:t>
      </w:r>
    </w:p>
    <w:p>
      <w:pPr>
        <w:spacing w:line="600" w:lineRule="exact"/>
        <w:ind w:firstLine="976" w:firstLineChars="400"/>
        <w:rPr>
          <w:rFonts w:hint="eastAsia" w:cs="宋体" w:asciiTheme="minorEastAsia" w:hAnsiTheme="minorEastAsia" w:eastAsiaTheme="minorEastAsia"/>
          <w:color w:val="FF0000"/>
          <w:spacing w:val="2"/>
          <w:sz w:val="24"/>
          <w:lang w:val="en-US" w:eastAsia="zh-CN"/>
        </w:rPr>
      </w:pPr>
      <w:r>
        <w:rPr>
          <w:rFonts w:hint="eastAsia" w:cs="宋体" w:asciiTheme="minorEastAsia" w:hAnsiTheme="minorEastAsia" w:eastAsiaTheme="minorEastAsia"/>
          <w:color w:val="FF0000"/>
          <w:spacing w:val="2"/>
          <w:sz w:val="24"/>
          <w:lang w:val="en-US" w:eastAsia="zh-CN"/>
        </w:rPr>
        <w:t>F.报价人认为需要提供的其它资料</w:t>
      </w:r>
    </w:p>
    <w:p>
      <w:pPr>
        <w:pStyle w:val="10"/>
      </w:pPr>
    </w:p>
    <w:p>
      <w:pPr>
        <w:spacing w:line="600" w:lineRule="exact"/>
        <w:ind w:firstLine="488" w:firstLineChars="200"/>
        <w:rPr>
          <w:rFonts w:cs="宋体" w:asciiTheme="minorEastAsia" w:hAnsiTheme="minorEastAsia" w:eastAsiaTheme="minorEastAsia"/>
          <w:spacing w:val="2"/>
          <w:sz w:val="24"/>
        </w:rPr>
      </w:pPr>
      <w:r>
        <w:rPr>
          <w:rFonts w:hint="eastAsia" w:cs="宋体" w:asciiTheme="minorEastAsia" w:hAnsiTheme="minorEastAsia" w:eastAsiaTheme="minorEastAsia"/>
          <w:spacing w:val="2"/>
          <w:sz w:val="24"/>
        </w:rPr>
        <w:t>以上内容都应使用</w:t>
      </w:r>
      <w:r>
        <w:rPr>
          <w:rFonts w:hint="eastAsia" w:cs="宋体" w:asciiTheme="minorEastAsia" w:hAnsiTheme="minorEastAsia" w:eastAsiaTheme="minorEastAsia"/>
          <w:spacing w:val="2"/>
          <w:sz w:val="24"/>
          <w:lang w:eastAsia="zh-CN"/>
        </w:rPr>
        <w:t>比选</w:t>
      </w:r>
      <w:r>
        <w:rPr>
          <w:rFonts w:hint="eastAsia" w:cs="宋体" w:asciiTheme="minorEastAsia" w:hAnsiTheme="minorEastAsia" w:eastAsiaTheme="minorEastAsia"/>
          <w:spacing w:val="2"/>
          <w:sz w:val="24"/>
        </w:rPr>
        <w:t>文件中提供的格式或大纲，除另有规定者外，报价人不得修改。</w:t>
      </w:r>
    </w:p>
    <w:p>
      <w:pPr>
        <w:spacing w:line="600" w:lineRule="exact"/>
        <w:ind w:firstLine="480" w:firstLineChars="2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3.2</w:t>
      </w:r>
      <w:r>
        <w:rPr>
          <w:rFonts w:hint="eastAsia" w:cs="宋体" w:asciiTheme="minorEastAsia" w:hAnsiTheme="minorEastAsia" w:eastAsiaTheme="minorEastAsia"/>
          <w:b/>
          <w:bCs/>
          <w:sz w:val="24"/>
        </w:rPr>
        <w:t>报价人应在仔细阅读</w:t>
      </w:r>
      <w:r>
        <w:rPr>
          <w:rFonts w:hint="eastAsia" w:cs="宋体" w:asciiTheme="minorEastAsia" w:hAnsiTheme="minorEastAsia" w:eastAsiaTheme="minorEastAsia"/>
          <w:b/>
          <w:bCs/>
          <w:sz w:val="24"/>
          <w:lang w:eastAsia="zh-CN"/>
        </w:rPr>
        <w:t>比选</w:t>
      </w:r>
      <w:r>
        <w:rPr>
          <w:rFonts w:hint="eastAsia" w:cs="宋体" w:asciiTheme="minorEastAsia" w:hAnsiTheme="minorEastAsia" w:eastAsiaTheme="minorEastAsia"/>
          <w:b/>
          <w:bCs/>
          <w:sz w:val="24"/>
        </w:rPr>
        <w:t>文件内容的基础上在签订合同前编制并提交有针对性的</w:t>
      </w:r>
      <w:r>
        <w:rPr>
          <w:rFonts w:hint="eastAsia" w:cs="宋体" w:asciiTheme="minorEastAsia" w:hAnsiTheme="minorEastAsia" w:eastAsiaTheme="minorEastAsia"/>
          <w:b/>
          <w:bCs/>
          <w:sz w:val="24"/>
          <w:lang w:val="en-US" w:eastAsia="zh-CN"/>
        </w:rPr>
        <w:t>服务</w:t>
      </w:r>
      <w:r>
        <w:rPr>
          <w:rFonts w:hint="eastAsia" w:cs="宋体" w:asciiTheme="minorEastAsia" w:hAnsiTheme="minorEastAsia" w:eastAsiaTheme="minorEastAsia"/>
          <w:b/>
          <w:bCs/>
          <w:sz w:val="24"/>
        </w:rPr>
        <w:t>工作建议书，该建议书作为合同文件的一个重要组成部分。</w:t>
      </w:r>
    </w:p>
    <w:p>
      <w:pPr>
        <w:spacing w:line="6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3.3工作建议书应包括人员安排、工期计划、安全保证措施、</w:t>
      </w:r>
      <w:r>
        <w:rPr>
          <w:rFonts w:hint="eastAsia" w:cs="宋体" w:asciiTheme="minorEastAsia" w:hAnsiTheme="minorEastAsia" w:eastAsiaTheme="minorEastAsia"/>
          <w:sz w:val="24"/>
          <w:lang w:eastAsia="zh-CN"/>
        </w:rPr>
        <w:t>设施设备清单</w:t>
      </w:r>
      <w:r>
        <w:rPr>
          <w:rFonts w:hint="eastAsia" w:cs="宋体" w:asciiTheme="minorEastAsia" w:hAnsiTheme="minorEastAsia" w:eastAsiaTheme="minorEastAsia"/>
          <w:sz w:val="24"/>
        </w:rPr>
        <w:t>、实施细则等主要内容。</w:t>
      </w:r>
    </w:p>
    <w:p>
      <w:pPr>
        <w:spacing w:line="600" w:lineRule="exact"/>
        <w:outlineLvl w:val="1"/>
        <w:rPr>
          <w:rFonts w:cs="宋体" w:asciiTheme="minorEastAsia" w:hAnsiTheme="minorEastAsia" w:eastAsiaTheme="minorEastAsia"/>
          <w:b/>
          <w:sz w:val="24"/>
        </w:rPr>
      </w:pPr>
      <w:bookmarkStart w:id="19" w:name="_Toc14070"/>
      <w:bookmarkStart w:id="20" w:name="_Toc291447599"/>
      <w:bookmarkStart w:id="21" w:name="_Toc334108513"/>
      <w:bookmarkStart w:id="22" w:name="_Toc312764896"/>
      <w:r>
        <w:rPr>
          <w:rFonts w:hint="eastAsia" w:cs="宋体" w:asciiTheme="minorEastAsia" w:hAnsiTheme="minorEastAsia" w:eastAsiaTheme="minorEastAsia"/>
          <w:b/>
          <w:sz w:val="24"/>
        </w:rPr>
        <w:t>4．报价</w:t>
      </w:r>
      <w:bookmarkEnd w:id="19"/>
      <w:bookmarkEnd w:id="20"/>
    </w:p>
    <w:p>
      <w:pPr>
        <w:spacing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 报价应为本合同的总金额，是完成本合同所规定义务的一切费用，在合同履行期间合同总价不予以调整。报价为报价人在各个项目评估中所需的办公、生活设施、设备及完成服务所需的人员、材料、仪器设备、安装、交通、人员设备安全、食宿、税费、保险、公证、利润等一切费用。</w:t>
      </w:r>
    </w:p>
    <w:p>
      <w:pPr>
        <w:spacing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报价应是</w:t>
      </w:r>
      <w:r>
        <w:rPr>
          <w:rFonts w:hint="eastAsia" w:cs="宋体" w:asciiTheme="minorEastAsia" w:hAnsiTheme="minorEastAsia" w:eastAsiaTheme="minorEastAsia"/>
          <w:sz w:val="24"/>
          <w:lang w:eastAsia="zh-CN"/>
        </w:rPr>
        <w:t>比选</w:t>
      </w:r>
      <w:r>
        <w:rPr>
          <w:rFonts w:hint="eastAsia" w:cs="宋体" w:asciiTheme="minorEastAsia" w:hAnsiTheme="minorEastAsia" w:eastAsiaTheme="minorEastAsia"/>
          <w:sz w:val="24"/>
        </w:rPr>
        <w:t>文件所确定的</w:t>
      </w:r>
      <w:r>
        <w:rPr>
          <w:rFonts w:hint="eastAsia" w:cs="宋体" w:asciiTheme="minorEastAsia" w:hAnsiTheme="minorEastAsia" w:eastAsiaTheme="minorEastAsia"/>
          <w:sz w:val="24"/>
          <w:lang w:eastAsia="zh-CN"/>
        </w:rPr>
        <w:t>比选</w:t>
      </w:r>
      <w:r>
        <w:rPr>
          <w:rFonts w:hint="eastAsia" w:cs="宋体" w:asciiTheme="minorEastAsia" w:hAnsiTheme="minorEastAsia" w:eastAsiaTheme="minorEastAsia"/>
          <w:sz w:val="24"/>
        </w:rPr>
        <w:t>范围内的全部工作内容的价格体现，为闭口价，即本</w:t>
      </w:r>
      <w:r>
        <w:rPr>
          <w:rFonts w:hint="eastAsia" w:cs="宋体" w:asciiTheme="minorEastAsia" w:hAnsiTheme="minorEastAsia" w:eastAsiaTheme="minorEastAsia"/>
          <w:sz w:val="24"/>
          <w:lang w:val="en-US" w:eastAsia="zh-CN"/>
        </w:rPr>
        <w:t>项目</w:t>
      </w:r>
      <w:r>
        <w:rPr>
          <w:rFonts w:hint="eastAsia" w:cs="宋体" w:asciiTheme="minorEastAsia" w:hAnsiTheme="minorEastAsia" w:eastAsiaTheme="minorEastAsia"/>
          <w:sz w:val="24"/>
        </w:rPr>
        <w:t>的最终结算价不得因任何原因（含变更及索赔）超过本次报价。承包人因承包本合同工程需缴纳的一切税费均由承包人承担，并包含在所报的单价或总额价内。报价人应认真填写</w:t>
      </w:r>
      <w:r>
        <w:rPr>
          <w:rFonts w:hint="eastAsia" w:cs="宋体" w:asciiTheme="minorEastAsia" w:hAnsiTheme="minorEastAsia" w:eastAsiaTheme="minorEastAsia"/>
          <w:sz w:val="24"/>
          <w:lang w:eastAsia="zh-CN"/>
        </w:rPr>
        <w:t>服务</w:t>
      </w:r>
      <w:r>
        <w:rPr>
          <w:rFonts w:hint="eastAsia" w:cs="宋体" w:asciiTheme="minorEastAsia" w:hAnsiTheme="minorEastAsia" w:eastAsiaTheme="minorEastAsia"/>
          <w:sz w:val="24"/>
        </w:rPr>
        <w:t>清单中所列的本合同各工程细目的单价、合价和总额价。报价人的报价中应含的保险费按如下规定办理：</w:t>
      </w:r>
    </w:p>
    <w:p>
      <w:pPr>
        <w:spacing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（1）报价人装备险和职工的（人身）事故险由报价人自行投保，保险费由报价人承担并支付，并包含在报价单价中。</w:t>
      </w:r>
    </w:p>
    <w:p>
      <w:pPr>
        <w:spacing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 报价人因承担本合同需缴纳的一切税费均包含在所报的总额价中，不单独支付。</w:t>
      </w:r>
    </w:p>
    <w:p>
      <w:pPr>
        <w:spacing w:line="60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4.3 本项目</w:t>
      </w:r>
      <w:r>
        <w:rPr>
          <w:rFonts w:hint="eastAsia" w:cs="宋体" w:asciiTheme="minorEastAsia" w:hAnsiTheme="minorEastAsia" w:eastAsiaTheme="minorEastAsia"/>
          <w:sz w:val="24"/>
          <w:lang w:eastAsia="zh-CN"/>
        </w:rPr>
        <w:t>比选</w:t>
      </w:r>
      <w:r>
        <w:rPr>
          <w:rFonts w:hint="eastAsia" w:cs="宋体" w:asciiTheme="minorEastAsia" w:hAnsiTheme="minorEastAsia" w:eastAsiaTheme="minorEastAsia"/>
          <w:sz w:val="24"/>
        </w:rPr>
        <w:t>人不接受报价人任何形式的调价函,如报价文件中附有任何形式的调价函,将被视为不符合性报价，其报价将被拒绝。</w:t>
      </w:r>
    </w:p>
    <w:p>
      <w:pPr>
        <w:spacing w:line="600" w:lineRule="exact"/>
        <w:ind w:firstLine="480" w:firstLineChars="20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4.4费用承担：报价人在报价过程中产生的一切费用，不论中选与否，均由报价人自行承担。</w:t>
      </w:r>
    </w:p>
    <w:p>
      <w:pPr>
        <w:spacing w:line="600" w:lineRule="exact"/>
        <w:outlineLvl w:val="1"/>
        <w:rPr>
          <w:rFonts w:cs="宋体" w:asciiTheme="minorEastAsia" w:hAnsiTheme="minorEastAsia" w:eastAsiaTheme="minorEastAsia"/>
          <w:b/>
          <w:sz w:val="24"/>
        </w:rPr>
      </w:pPr>
      <w:bookmarkStart w:id="23" w:name="_Toc291447600"/>
      <w:bookmarkStart w:id="24" w:name="_Toc25970"/>
      <w:r>
        <w:rPr>
          <w:rFonts w:hint="eastAsia" w:cs="宋体" w:asciiTheme="minorEastAsia" w:hAnsiTheme="minorEastAsia" w:eastAsiaTheme="minorEastAsia"/>
          <w:b/>
          <w:sz w:val="24"/>
        </w:rPr>
        <w:t>5．报价文件有效期</w:t>
      </w:r>
      <w:bookmarkEnd w:id="23"/>
      <w:bookmarkEnd w:id="24"/>
    </w:p>
    <w:p>
      <w:pPr>
        <w:spacing w:line="600" w:lineRule="exact"/>
        <w:ind w:firstLine="480" w:firstLineChars="200"/>
        <w:jc w:val="left"/>
        <w:outlineLvl w:val="2"/>
        <w:rPr>
          <w:rFonts w:cs="宋体" w:asciiTheme="minorEastAsia" w:hAnsiTheme="minorEastAsia" w:eastAsiaTheme="minorEastAsia"/>
          <w:b/>
          <w:sz w:val="24"/>
        </w:rPr>
      </w:pPr>
      <w:r>
        <w:rPr>
          <w:rFonts w:hint="eastAsia" w:cs="宋体" w:asciiTheme="minorEastAsia" w:hAnsiTheme="minorEastAsia" w:eastAsiaTheme="minorEastAsia"/>
          <w:sz w:val="24"/>
        </w:rPr>
        <w:t>报价文件有效期为截止日之后的7天内。在此期限后，未接到中选通知书的报价人的报价文件自行失效，</w:t>
      </w:r>
      <w:r>
        <w:rPr>
          <w:rFonts w:hint="eastAsia" w:cs="宋体" w:asciiTheme="minorEastAsia" w:hAnsiTheme="minorEastAsia" w:eastAsiaTheme="minorEastAsia"/>
          <w:sz w:val="24"/>
          <w:lang w:eastAsia="zh-CN"/>
        </w:rPr>
        <w:t>比选</w:t>
      </w:r>
      <w:r>
        <w:rPr>
          <w:rFonts w:hint="eastAsia" w:cs="宋体" w:asciiTheme="minorEastAsia" w:hAnsiTheme="minorEastAsia" w:eastAsiaTheme="minorEastAsia"/>
          <w:sz w:val="24"/>
        </w:rPr>
        <w:t>人不另行通知或退返报价文件。</w:t>
      </w:r>
    </w:p>
    <w:bookmarkEnd w:id="21"/>
    <w:bookmarkEnd w:id="22"/>
    <w:p>
      <w:pPr>
        <w:spacing w:line="600" w:lineRule="exact"/>
        <w:outlineLvl w:val="1"/>
        <w:rPr>
          <w:rFonts w:hint="eastAsia" w:cs="宋体" w:asciiTheme="minorEastAsia" w:hAnsiTheme="minorEastAsia" w:eastAsiaTheme="minorEastAsia"/>
          <w:b/>
          <w:sz w:val="24"/>
        </w:rPr>
      </w:pPr>
      <w:bookmarkStart w:id="25" w:name="_Toc28783"/>
      <w:r>
        <w:rPr>
          <w:rFonts w:hint="eastAsia" w:cs="宋体" w:asciiTheme="minorEastAsia" w:hAnsiTheme="minorEastAsia" w:eastAsiaTheme="minorEastAsia"/>
          <w:b/>
          <w:sz w:val="24"/>
        </w:rPr>
        <w:t>6.报价文件要求</w:t>
      </w:r>
      <w:bookmarkEnd w:id="25"/>
    </w:p>
    <w:p>
      <w:pPr>
        <w:spacing w:line="60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sz w:val="24"/>
        </w:rPr>
        <w:t>6.2报价文件应使用不褪色的墨水书写或打印，经报价人的法定代表人或其授权的代理人逐页签署姓名，不得用签名章代替。</w:t>
      </w:r>
    </w:p>
    <w:p>
      <w:pPr>
        <w:spacing w:line="600" w:lineRule="exact"/>
        <w:outlineLvl w:val="1"/>
        <w:rPr>
          <w:rFonts w:hint="eastAsia" w:cs="宋体" w:asciiTheme="minorEastAsia" w:hAnsiTheme="minorEastAsia" w:eastAsiaTheme="minorEastAsia"/>
          <w:b/>
          <w:sz w:val="24"/>
        </w:rPr>
      </w:pPr>
      <w:r>
        <w:rPr>
          <w:rFonts w:hint="eastAsia" w:cs="宋体" w:asciiTheme="minorEastAsia" w:hAnsiTheme="minorEastAsia" w:eastAsiaTheme="minorEastAsia"/>
          <w:b/>
          <w:sz w:val="24"/>
        </w:rPr>
        <w:t>7.</w:t>
      </w:r>
      <w:r>
        <w:rPr>
          <w:rFonts w:hint="eastAsia" w:cs="宋体" w:asciiTheme="minorEastAsia" w:hAnsiTheme="minorEastAsia" w:eastAsiaTheme="minorEastAsia"/>
          <w:b/>
          <w:sz w:val="24"/>
          <w:lang w:eastAsia="zh-CN"/>
        </w:rPr>
        <w:t>比选</w:t>
      </w:r>
      <w:r>
        <w:rPr>
          <w:rFonts w:hint="eastAsia" w:cs="宋体" w:asciiTheme="minorEastAsia" w:hAnsiTheme="minorEastAsia" w:eastAsiaTheme="minorEastAsia"/>
          <w:b/>
          <w:sz w:val="24"/>
        </w:rPr>
        <w:t>人评审小组将对所有报价文件进行评审，并</w:t>
      </w:r>
      <w:r>
        <w:rPr>
          <w:rFonts w:hint="eastAsia" w:cs="宋体" w:asciiTheme="minorEastAsia" w:hAnsiTheme="minorEastAsia" w:eastAsiaTheme="minorEastAsia"/>
          <w:b/>
          <w:sz w:val="24"/>
          <w:lang w:eastAsia="zh-CN"/>
        </w:rPr>
        <w:t>选</w:t>
      </w:r>
      <w:r>
        <w:rPr>
          <w:rFonts w:hint="eastAsia" w:cs="宋体" w:asciiTheme="minorEastAsia" w:hAnsiTheme="minorEastAsia" w:eastAsiaTheme="minorEastAsia"/>
          <w:b/>
          <w:sz w:val="24"/>
        </w:rPr>
        <w:t>取中选人。</w:t>
      </w:r>
    </w:p>
    <w:p>
      <w:pPr>
        <w:spacing w:line="600" w:lineRule="exact"/>
        <w:outlineLvl w:val="1"/>
        <w:rPr>
          <w:rFonts w:cs="宋体" w:asciiTheme="minorEastAsia" w:hAnsiTheme="minorEastAsia" w:eastAsiaTheme="minorEastAsia"/>
          <w:b/>
          <w:sz w:val="24"/>
        </w:rPr>
      </w:pPr>
      <w:bookmarkStart w:id="26" w:name="_Toc291447621"/>
      <w:bookmarkStart w:id="27" w:name="_Toc29529"/>
      <w:r>
        <w:rPr>
          <w:rFonts w:hint="eastAsia" w:cs="宋体" w:asciiTheme="minorEastAsia" w:hAnsiTheme="minorEastAsia" w:eastAsiaTheme="minorEastAsia"/>
          <w:b/>
          <w:sz w:val="24"/>
        </w:rPr>
        <w:t>8．合同协议书的签署</w:t>
      </w:r>
      <w:bookmarkEnd w:id="26"/>
      <w:bookmarkEnd w:id="27"/>
    </w:p>
    <w:p>
      <w:pPr>
        <w:spacing w:line="600" w:lineRule="exact"/>
        <w:ind w:firstLine="480" w:firstLineChars="200"/>
        <w:rPr>
          <w:rFonts w:cs="宋体" w:asciiTheme="minorEastAsia" w:hAnsiTheme="minorEastAsia" w:eastAsiaTheme="minorEastAsia"/>
          <w:color w:val="FF0000"/>
          <w:sz w:val="24"/>
        </w:rPr>
      </w:pPr>
      <w:r>
        <w:rPr>
          <w:rFonts w:hint="eastAsia" w:cs="宋体" w:asciiTheme="minorEastAsia" w:hAnsiTheme="minorEastAsia" w:eastAsiaTheme="minorEastAsia"/>
          <w:color w:val="FF0000"/>
          <w:sz w:val="24"/>
        </w:rPr>
        <w:t>中标人在收到中选通知书后</w:t>
      </w:r>
      <w:r>
        <w:rPr>
          <w:rFonts w:hint="eastAsia" w:cs="宋体" w:asciiTheme="minorEastAsia" w:hAnsiTheme="minorEastAsia" w:eastAsiaTheme="minorEastAsia"/>
          <w:color w:val="FF0000"/>
          <w:sz w:val="24"/>
          <w:lang w:val="en-US" w:eastAsia="zh-CN"/>
        </w:rPr>
        <w:t>30</w:t>
      </w:r>
      <w:r>
        <w:rPr>
          <w:rFonts w:hint="eastAsia" w:cs="宋体" w:asciiTheme="minorEastAsia" w:hAnsiTheme="minorEastAsia" w:eastAsiaTheme="minorEastAsia"/>
          <w:color w:val="FF0000"/>
          <w:sz w:val="24"/>
        </w:rPr>
        <w:t>天内应与</w:t>
      </w:r>
      <w:r>
        <w:rPr>
          <w:rFonts w:hint="eastAsia" w:cs="宋体" w:asciiTheme="minorEastAsia" w:hAnsiTheme="minorEastAsia" w:eastAsiaTheme="minorEastAsia"/>
          <w:color w:val="FF0000"/>
          <w:sz w:val="24"/>
          <w:lang w:eastAsia="zh-CN"/>
        </w:rPr>
        <w:t>比选</w:t>
      </w:r>
      <w:r>
        <w:rPr>
          <w:rFonts w:hint="eastAsia" w:cs="宋体" w:asciiTheme="minorEastAsia" w:hAnsiTheme="minorEastAsia" w:eastAsiaTheme="minorEastAsia"/>
          <w:color w:val="FF0000"/>
          <w:sz w:val="24"/>
        </w:rPr>
        <w:t>人签订合同协议书。</w:t>
      </w:r>
    </w:p>
    <w:p>
      <w:pPr>
        <w:spacing w:line="600" w:lineRule="exact"/>
        <w:outlineLvl w:val="1"/>
        <w:rPr>
          <w:rFonts w:cs="宋体" w:asciiTheme="minorEastAsia" w:hAnsiTheme="minorEastAsia" w:eastAsiaTheme="minorEastAsia"/>
          <w:b/>
          <w:sz w:val="24"/>
        </w:rPr>
      </w:pPr>
      <w:bookmarkStart w:id="28" w:name="_Toc2410"/>
      <w:bookmarkStart w:id="29" w:name="_Toc291432674"/>
      <w:r>
        <w:rPr>
          <w:rFonts w:hint="eastAsia" w:cs="宋体" w:asciiTheme="minorEastAsia" w:hAnsiTheme="minorEastAsia" w:eastAsiaTheme="minorEastAsia"/>
          <w:b/>
          <w:sz w:val="24"/>
        </w:rPr>
        <w:t>9．限价</w:t>
      </w:r>
      <w:bookmarkEnd w:id="28"/>
      <w:bookmarkEnd w:id="29"/>
    </w:p>
    <w:p>
      <w:pPr>
        <w:spacing w:line="600" w:lineRule="exact"/>
        <w:ind w:firstLine="480" w:firstLineChars="200"/>
        <w:rPr>
          <w:rFonts w:cs="宋体" w:asciiTheme="minorEastAsia" w:hAnsiTheme="minorEastAsia" w:eastAsiaTheme="minorEastAsia"/>
          <w:color w:val="FF0000"/>
          <w:sz w:val="24"/>
        </w:rPr>
      </w:pPr>
      <w:r>
        <w:rPr>
          <w:rFonts w:hint="eastAsia" w:cs="宋体" w:asciiTheme="minorEastAsia" w:hAnsiTheme="minorEastAsia" w:eastAsiaTheme="minorEastAsia"/>
          <w:color w:val="FF0000"/>
          <w:sz w:val="24"/>
        </w:rPr>
        <w:t>本次</w:t>
      </w:r>
      <w:r>
        <w:rPr>
          <w:rFonts w:hint="eastAsia" w:cs="宋体" w:asciiTheme="minorEastAsia" w:hAnsiTheme="minorEastAsia" w:eastAsiaTheme="minorEastAsia"/>
          <w:color w:val="FF0000"/>
          <w:sz w:val="24"/>
          <w:lang w:val="en-US" w:eastAsia="zh-CN"/>
        </w:rPr>
        <w:t>服务</w:t>
      </w:r>
      <w:r>
        <w:rPr>
          <w:rFonts w:hint="eastAsia" w:cs="宋体" w:asciiTheme="minorEastAsia" w:hAnsiTheme="minorEastAsia" w:eastAsiaTheme="minorEastAsia"/>
          <w:color w:val="FF0000"/>
          <w:sz w:val="24"/>
        </w:rPr>
        <w:t>最高限价</w:t>
      </w:r>
      <w:r>
        <w:rPr>
          <w:rFonts w:hint="eastAsia" w:cs="宋体" w:asciiTheme="minorEastAsia" w:hAnsiTheme="minorEastAsia" w:eastAsiaTheme="minorEastAsia"/>
          <w:color w:val="FF0000"/>
          <w:sz w:val="24"/>
          <w:lang w:val="en-US" w:eastAsia="zh-CN"/>
        </w:rPr>
        <w:t>为30万元整</w:t>
      </w:r>
      <w:r>
        <w:rPr>
          <w:rFonts w:hint="eastAsia" w:cs="宋体" w:asciiTheme="minorEastAsia" w:hAnsiTheme="minorEastAsia" w:eastAsiaTheme="minorEastAsia"/>
          <w:color w:val="FF0000"/>
          <w:sz w:val="24"/>
        </w:rPr>
        <w:t>，当报价超过</w:t>
      </w:r>
      <w:r>
        <w:rPr>
          <w:rFonts w:hint="eastAsia" w:cs="宋体" w:asciiTheme="minorEastAsia" w:hAnsiTheme="minorEastAsia" w:eastAsiaTheme="minorEastAsia"/>
          <w:color w:val="FF0000"/>
          <w:sz w:val="24"/>
          <w:lang w:val="en-US" w:eastAsia="zh-CN"/>
        </w:rPr>
        <w:t>最高限价时</w:t>
      </w:r>
      <w:r>
        <w:rPr>
          <w:rFonts w:hint="eastAsia" w:cs="宋体" w:asciiTheme="minorEastAsia" w:hAnsiTheme="minorEastAsia" w:eastAsiaTheme="minorEastAsia"/>
          <w:color w:val="FF0000"/>
          <w:sz w:val="24"/>
        </w:rPr>
        <w:t>，</w:t>
      </w:r>
      <w:r>
        <w:rPr>
          <w:rFonts w:hint="eastAsia" w:cs="宋体" w:asciiTheme="minorEastAsia" w:hAnsiTheme="minorEastAsia" w:eastAsiaTheme="minorEastAsia"/>
          <w:color w:val="FF0000"/>
          <w:sz w:val="24"/>
          <w:lang w:val="en-US" w:eastAsia="zh-CN"/>
        </w:rPr>
        <w:t>报价文件将被拒绝</w:t>
      </w:r>
      <w:r>
        <w:rPr>
          <w:rFonts w:hint="eastAsia" w:cs="宋体" w:asciiTheme="minorEastAsia" w:hAnsiTheme="minorEastAsia" w:eastAsiaTheme="minorEastAsia"/>
          <w:color w:val="FF0000"/>
          <w:sz w:val="24"/>
        </w:rPr>
        <w:t>。</w:t>
      </w:r>
    </w:p>
    <w:p>
      <w:pPr>
        <w:spacing w:line="600" w:lineRule="exact"/>
        <w:outlineLvl w:val="1"/>
        <w:rPr>
          <w:rFonts w:cs="宋体" w:asciiTheme="minorEastAsia" w:hAnsiTheme="minorEastAsia" w:eastAsiaTheme="minorEastAsia"/>
          <w:b/>
          <w:sz w:val="24"/>
        </w:rPr>
      </w:pPr>
      <w:bookmarkStart w:id="30" w:name="_Toc2936"/>
      <w:r>
        <w:rPr>
          <w:rFonts w:hint="eastAsia" w:cs="宋体" w:asciiTheme="minorEastAsia" w:hAnsiTheme="minorEastAsia" w:eastAsiaTheme="minorEastAsia"/>
          <w:b/>
          <w:sz w:val="24"/>
        </w:rPr>
        <w:t>10．支付方式</w:t>
      </w:r>
      <w:bookmarkEnd w:id="30"/>
    </w:p>
    <w:p>
      <w:pPr>
        <w:spacing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本项目无预付款，合同签订后</w:t>
      </w:r>
      <w:r>
        <w:rPr>
          <w:rFonts w:hint="eastAsia" w:cs="宋体" w:asciiTheme="minorEastAsia" w:hAnsiTheme="minorEastAsia" w:eastAsiaTheme="minorEastAsia"/>
          <w:sz w:val="24"/>
          <w:highlight w:val="none"/>
        </w:rPr>
        <w:t>5个</w:t>
      </w:r>
      <w:r>
        <w:rPr>
          <w:rFonts w:hint="eastAsia" w:cs="宋体" w:asciiTheme="minorEastAsia" w:hAnsiTheme="minorEastAsia" w:eastAsiaTheme="minorEastAsia"/>
          <w:sz w:val="24"/>
        </w:rPr>
        <w:t>工作日内，乙方在甲方指定的日期到现场开展工作，乙方</w:t>
      </w:r>
      <w:r>
        <w:rPr>
          <w:rFonts w:hint="eastAsia" w:cs="宋体" w:asciiTheme="minorEastAsia" w:hAnsiTheme="minorEastAsia" w:eastAsiaTheme="minorEastAsia"/>
          <w:sz w:val="24"/>
          <w:lang w:val="en-US" w:eastAsia="zh-CN"/>
        </w:rPr>
        <w:t>完成工作内容</w:t>
      </w:r>
      <w:r>
        <w:rPr>
          <w:rFonts w:hint="eastAsia" w:cs="宋体" w:asciiTheme="minorEastAsia" w:hAnsiTheme="minorEastAsia" w:eastAsiaTheme="minorEastAsia"/>
          <w:sz w:val="24"/>
        </w:rPr>
        <w:t>经甲方审查</w:t>
      </w:r>
      <w:r>
        <w:rPr>
          <w:rFonts w:hint="eastAsia" w:cs="宋体" w:asciiTheme="minorEastAsia" w:hAnsiTheme="minorEastAsia" w:eastAsiaTheme="minorEastAsia"/>
          <w:sz w:val="24"/>
          <w:lang w:val="en-US" w:eastAsia="zh-CN"/>
        </w:rPr>
        <w:t>合格</w:t>
      </w:r>
      <w:r>
        <w:rPr>
          <w:rFonts w:hint="eastAsia" w:cs="宋体" w:asciiTheme="minorEastAsia" w:hAnsiTheme="minorEastAsia" w:eastAsiaTheme="minorEastAsia"/>
          <w:sz w:val="24"/>
        </w:rPr>
        <w:t>后</w:t>
      </w:r>
      <w:r>
        <w:rPr>
          <w:rFonts w:hint="eastAsia" w:cs="宋体" w:asciiTheme="minorEastAsia" w:hAnsiTheme="minorEastAsia" w:eastAsiaTheme="minorEastAsia"/>
          <w:sz w:val="24"/>
          <w:lang w:eastAsia="zh-CN"/>
        </w:rPr>
        <w:t>并开具全额增值税</w:t>
      </w:r>
      <w:r>
        <w:rPr>
          <w:rFonts w:hint="eastAsia" w:cs="宋体" w:asciiTheme="minorEastAsia" w:hAnsiTheme="minorEastAsia" w:eastAsiaTheme="minorEastAsia"/>
          <w:sz w:val="24"/>
          <w:lang w:val="en-US" w:eastAsia="zh-CN"/>
        </w:rPr>
        <w:t>专用</w:t>
      </w:r>
      <w:r>
        <w:rPr>
          <w:rFonts w:hint="eastAsia" w:cs="宋体" w:asciiTheme="minorEastAsia" w:hAnsiTheme="minorEastAsia" w:eastAsiaTheme="minorEastAsia"/>
          <w:sz w:val="24"/>
          <w:lang w:eastAsia="zh-CN"/>
        </w:rPr>
        <w:t>发票后</w:t>
      </w:r>
      <w:r>
        <w:rPr>
          <w:rFonts w:hint="eastAsia" w:cs="宋体" w:asciiTheme="minorEastAsia" w:hAnsiTheme="minorEastAsia" w:eastAsiaTheme="minorEastAsia"/>
          <w:sz w:val="24"/>
        </w:rPr>
        <w:t>，甲方支付全部合同金额的 100%。乙方不能按时完成</w:t>
      </w:r>
      <w:r>
        <w:rPr>
          <w:rFonts w:hint="eastAsia" w:cs="宋体" w:asciiTheme="minorEastAsia" w:hAnsiTheme="minorEastAsia" w:eastAsiaTheme="minorEastAsia"/>
          <w:sz w:val="24"/>
          <w:lang w:val="en-US" w:eastAsia="zh-CN"/>
        </w:rPr>
        <w:t>相关</w:t>
      </w:r>
      <w:r>
        <w:rPr>
          <w:rFonts w:hint="eastAsia" w:cs="宋体" w:asciiTheme="minorEastAsia" w:hAnsiTheme="minorEastAsia" w:eastAsiaTheme="minorEastAsia"/>
          <w:sz w:val="24"/>
        </w:rPr>
        <w:t>工作时，</w:t>
      </w:r>
      <w:r>
        <w:rPr>
          <w:rFonts w:hint="eastAsia" w:cs="宋体" w:asciiTheme="minorEastAsia" w:hAnsiTheme="minorEastAsia" w:eastAsiaTheme="minorEastAsia"/>
          <w:sz w:val="24"/>
          <w:lang w:val="en-US" w:eastAsia="zh-CN"/>
        </w:rPr>
        <w:t>按</w:t>
      </w:r>
      <w:r>
        <w:rPr>
          <w:rFonts w:hint="eastAsia" w:cs="宋体" w:asciiTheme="minorEastAsia" w:hAnsiTheme="minorEastAsia" w:eastAsiaTheme="minorEastAsia"/>
          <w:sz w:val="24"/>
        </w:rPr>
        <w:t>违约金1000元</w:t>
      </w:r>
      <w:r>
        <w:rPr>
          <w:rFonts w:hint="eastAsia" w:cs="宋体" w:asciiTheme="minorEastAsia" w:hAnsiTheme="minorEastAsia" w:eastAsiaTheme="minorEastAsia"/>
          <w:sz w:val="24"/>
          <w:lang w:val="en-US" w:eastAsia="zh-CN"/>
        </w:rPr>
        <w:t>/天承担违约责任</w:t>
      </w:r>
      <w:r>
        <w:rPr>
          <w:rFonts w:hint="eastAsia" w:cs="宋体" w:asciiTheme="minorEastAsia" w:hAnsiTheme="minorEastAsia" w:eastAsiaTheme="minorEastAsia"/>
          <w:sz w:val="24"/>
        </w:rPr>
        <w:t>，违约金总额以合同金额</w:t>
      </w:r>
      <w:r>
        <w:rPr>
          <w:rFonts w:hint="eastAsia" w:cs="宋体" w:asciiTheme="minorEastAsia" w:hAnsiTheme="minorEastAsia" w:eastAsiaTheme="minorEastAsia"/>
          <w:sz w:val="24"/>
          <w:lang w:val="en-US" w:eastAsia="zh-CN"/>
        </w:rPr>
        <w:t>30%</w:t>
      </w:r>
      <w:r>
        <w:rPr>
          <w:rFonts w:hint="eastAsia" w:cs="宋体" w:asciiTheme="minorEastAsia" w:hAnsiTheme="minorEastAsia" w:eastAsiaTheme="minorEastAsia"/>
          <w:sz w:val="24"/>
        </w:rPr>
        <w:t>为限。</w:t>
      </w:r>
    </w:p>
    <w:p>
      <w:pPr>
        <w:jc w:val="center"/>
        <w:rPr>
          <w:rFonts w:cs="宋体" w:asciiTheme="minorEastAsia" w:hAnsiTheme="minorEastAsia" w:eastAsiaTheme="minorEastAsia"/>
          <w:b/>
          <w:kern w:val="10"/>
          <w:sz w:val="24"/>
        </w:rPr>
      </w:pPr>
    </w:p>
    <w:p>
      <w:pPr>
        <w:numPr>
          <w:ilvl w:val="0"/>
          <w:numId w:val="1"/>
        </w:numPr>
        <w:autoSpaceDE w:val="0"/>
        <w:autoSpaceDN w:val="0"/>
        <w:adjustRightInd w:val="0"/>
        <w:snapToGrid w:val="0"/>
        <w:spacing w:line="240" w:lineRule="atLeast"/>
        <w:jc w:val="center"/>
        <w:outlineLvl w:val="0"/>
        <w:rPr>
          <w:rFonts w:hint="eastAsia" w:cs="宋体" w:asciiTheme="minorEastAsia" w:hAnsiTheme="minorEastAsia" w:eastAsiaTheme="minorEastAsia"/>
          <w:b/>
          <w:spacing w:val="37"/>
          <w:kern w:val="0"/>
          <w:sz w:val="24"/>
          <w:lang w:eastAsia="zh-CN"/>
        </w:rPr>
      </w:pPr>
      <w:r>
        <w:rPr>
          <w:rFonts w:hint="eastAsia" w:cs="宋体" w:asciiTheme="minorEastAsia" w:hAnsiTheme="minorEastAsia" w:eastAsiaTheme="minorEastAsia"/>
          <w:b/>
          <w:kern w:val="10"/>
          <w:sz w:val="24"/>
          <w:lang w:val="en-US" w:eastAsia="zh-CN"/>
        </w:rPr>
        <w:br w:type="page"/>
      </w:r>
      <w:r>
        <w:rPr>
          <w:rFonts w:hint="eastAsia" w:cs="宋体" w:asciiTheme="minorEastAsia" w:hAnsiTheme="minorEastAsia" w:eastAsiaTheme="minorEastAsia"/>
          <w:b/>
          <w:spacing w:val="37"/>
          <w:kern w:val="0"/>
          <w:sz w:val="24"/>
          <w:lang w:eastAsia="zh-CN"/>
        </w:rPr>
        <w:t>评审办法</w:t>
      </w:r>
    </w:p>
    <w:p>
      <w:pPr>
        <w:pStyle w:val="10"/>
        <w:rPr>
          <w:rFonts w:hint="eastAsia" w:ascii="仿宋" w:hAnsi="仿宋" w:eastAsia="仿宋" w:cs="仿宋"/>
          <w:kern w:val="2"/>
          <w:sz w:val="28"/>
          <w:szCs w:val="28"/>
          <w:lang w:val="en-US" w:eastAsia="zh-CN" w:bidi="ar-SA"/>
        </w:rPr>
      </w:pPr>
    </w:p>
    <w:p>
      <w:pPr>
        <w:pStyle w:val="10"/>
        <w:numPr>
          <w:ilvl w:val="0"/>
          <w:numId w:val="2"/>
        </w:numPr>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比选人组织评审委员会，评审委员会由5人组成。</w:t>
      </w:r>
    </w:p>
    <w:p>
      <w:pPr>
        <w:pStyle w:val="10"/>
        <w:rPr>
          <w:rFonts w:hint="eastAsia"/>
          <w:lang w:eastAsia="zh-CN"/>
        </w:rPr>
      </w:pPr>
    </w:p>
    <w:p>
      <w:pPr>
        <w:ind w:firstLine="280" w:firstLineChars="100"/>
        <w:rPr>
          <w:rFonts w:hint="eastAsia"/>
        </w:rPr>
      </w:pPr>
      <w:r>
        <w:rPr>
          <w:rFonts w:hint="eastAsia" w:ascii="仿宋" w:hAnsi="仿宋" w:eastAsia="仿宋" w:cs="仿宋"/>
          <w:sz w:val="28"/>
          <w:szCs w:val="28"/>
          <w:lang w:val="en-US" w:eastAsia="zh-CN"/>
        </w:rPr>
        <w:t>二、</w:t>
      </w:r>
      <w:r>
        <w:rPr>
          <w:rFonts w:hint="eastAsia" w:ascii="仿宋" w:hAnsi="仿宋" w:eastAsia="仿宋" w:cs="仿宋"/>
          <w:sz w:val="28"/>
          <w:szCs w:val="28"/>
        </w:rPr>
        <w:t>《评审办法前附表》用于明确评审的方法、因素、标准。比选人根据本项目具体特点和实际需要详细列明评审因素、标准。前附表内容与正文不一致的，以前附表内容为准。</w:t>
      </w:r>
    </w:p>
    <w:p>
      <w:pPr>
        <w:spacing w:after="156" w:afterLines="50"/>
        <w:jc w:val="center"/>
        <w:rPr>
          <w:rFonts w:hint="eastAsia" w:ascii="仿宋" w:hAnsi="仿宋" w:eastAsia="仿宋" w:cs="仿宋"/>
          <w:b/>
          <w:bCs/>
          <w:sz w:val="32"/>
          <w:szCs w:val="32"/>
        </w:rPr>
      </w:pPr>
      <w:r>
        <w:rPr>
          <w:rFonts w:hint="eastAsia" w:ascii="仿宋" w:hAnsi="仿宋" w:eastAsia="仿宋" w:cs="仿宋"/>
          <w:b/>
          <w:bCs/>
          <w:sz w:val="32"/>
          <w:szCs w:val="32"/>
        </w:rPr>
        <w:t>评审办法前附表</w:t>
      </w:r>
    </w:p>
    <w:tbl>
      <w:tblPr>
        <w:tblStyle w:val="42"/>
        <w:tblW w:w="953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2"/>
        <w:gridCol w:w="1990"/>
        <w:gridCol w:w="6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182" w:type="dxa"/>
            <w:gridSpan w:val="2"/>
            <w:tcBorders>
              <w:top w:val="single" w:color="000000" w:sz="10" w:space="0"/>
              <w:left w:val="single" w:color="000000" w:sz="10" w:space="0"/>
            </w:tcBorders>
            <w:noWrap w:val="0"/>
            <w:vAlign w:val="top"/>
          </w:tcPr>
          <w:p>
            <w:pPr>
              <w:pStyle w:val="46"/>
              <w:autoSpaceDE w:val="0"/>
              <w:autoSpaceDN w:val="0"/>
              <w:spacing w:before="118" w:line="219" w:lineRule="auto"/>
              <w:ind w:left="1441"/>
            </w:pPr>
            <w:r>
              <w:rPr>
                <w:spacing w:val="-6"/>
              </w:rPr>
              <w:t>条款号</w:t>
            </w:r>
          </w:p>
        </w:tc>
        <w:tc>
          <w:tcPr>
            <w:tcW w:w="6349" w:type="dxa"/>
            <w:tcBorders>
              <w:top w:val="single" w:color="000000" w:sz="10" w:space="0"/>
              <w:right w:val="single" w:color="000000" w:sz="10" w:space="0"/>
            </w:tcBorders>
            <w:noWrap w:val="0"/>
            <w:vAlign w:val="top"/>
          </w:tcPr>
          <w:p>
            <w:pPr>
              <w:pStyle w:val="46"/>
              <w:autoSpaceDE w:val="0"/>
              <w:autoSpaceDN w:val="0"/>
              <w:spacing w:before="119" w:line="218" w:lineRule="auto"/>
              <w:ind w:left="2307"/>
            </w:pPr>
            <w:r>
              <w:rPr>
                <w:spacing w:val="-1"/>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192" w:type="dxa"/>
            <w:tcBorders>
              <w:left w:val="single" w:color="000000" w:sz="10" w:space="0"/>
            </w:tcBorders>
            <w:noWrap w:val="0"/>
            <w:vAlign w:val="top"/>
          </w:tcPr>
          <w:p>
            <w:pPr>
              <w:autoSpaceDE w:val="0"/>
              <w:autoSpaceDN w:val="0"/>
              <w:spacing w:line="312" w:lineRule="auto"/>
              <w:rPr>
                <w:rFonts w:ascii="Arial"/>
                <w:sz w:val="21"/>
              </w:rPr>
            </w:pPr>
          </w:p>
          <w:p>
            <w:pPr>
              <w:pStyle w:val="46"/>
              <w:autoSpaceDE w:val="0"/>
              <w:autoSpaceDN w:val="0"/>
              <w:spacing w:before="78" w:line="179" w:lineRule="auto"/>
              <w:ind w:left="124"/>
            </w:pPr>
            <w:r>
              <w:t>1</w:t>
            </w:r>
          </w:p>
        </w:tc>
        <w:tc>
          <w:tcPr>
            <w:tcW w:w="1990" w:type="dxa"/>
            <w:noWrap w:val="0"/>
            <w:vAlign w:val="top"/>
          </w:tcPr>
          <w:p>
            <w:pPr>
              <w:autoSpaceDE w:val="0"/>
              <w:autoSpaceDN w:val="0"/>
              <w:spacing w:line="269" w:lineRule="auto"/>
              <w:rPr>
                <w:rFonts w:ascii="Arial"/>
                <w:sz w:val="21"/>
              </w:rPr>
            </w:pPr>
          </w:p>
          <w:p>
            <w:pPr>
              <w:pStyle w:val="46"/>
              <w:autoSpaceDE w:val="0"/>
              <w:autoSpaceDN w:val="0"/>
              <w:spacing w:before="78" w:line="218" w:lineRule="auto"/>
              <w:ind w:left="110"/>
            </w:pPr>
            <w:r>
              <w:rPr>
                <w:spacing w:val="-4"/>
              </w:rPr>
              <w:t>评审方法</w:t>
            </w:r>
          </w:p>
        </w:tc>
        <w:tc>
          <w:tcPr>
            <w:tcW w:w="6349" w:type="dxa"/>
            <w:tcBorders>
              <w:right w:val="single" w:color="000000" w:sz="10" w:space="0"/>
            </w:tcBorders>
            <w:noWrap w:val="0"/>
            <w:vAlign w:val="top"/>
          </w:tcPr>
          <w:p>
            <w:pPr>
              <w:autoSpaceDE w:val="0"/>
              <w:autoSpaceDN w:val="0"/>
              <w:spacing w:line="269" w:lineRule="auto"/>
              <w:rPr>
                <w:rFonts w:ascii="Arial"/>
                <w:sz w:val="21"/>
                <w:highlight w:val="none"/>
              </w:rPr>
            </w:pPr>
          </w:p>
          <w:p>
            <w:pPr>
              <w:pStyle w:val="46"/>
              <w:autoSpaceDE w:val="0"/>
              <w:autoSpaceDN w:val="0"/>
              <w:spacing w:before="78" w:line="218" w:lineRule="auto"/>
              <w:ind w:left="115"/>
              <w:rPr>
                <w:highlight w:val="none"/>
              </w:rPr>
            </w:pPr>
            <w:r>
              <w:rPr>
                <w:spacing w:val="-3"/>
                <w:highlight w:val="none"/>
              </w:rPr>
              <w:t>本次</w:t>
            </w:r>
            <w:r>
              <w:rPr>
                <w:rFonts w:hint="eastAsia"/>
                <w:spacing w:val="-3"/>
                <w:highlight w:val="none"/>
                <w:lang w:eastAsia="zh-CN"/>
              </w:rPr>
              <w:t>比选</w:t>
            </w:r>
            <w:r>
              <w:rPr>
                <w:spacing w:val="-3"/>
                <w:highlight w:val="none"/>
              </w:rPr>
              <w:t>采</w:t>
            </w:r>
            <w:r>
              <w:rPr>
                <w:rFonts w:hint="eastAsia"/>
                <w:spacing w:val="-3"/>
                <w:highlight w:val="none"/>
                <w:lang w:val="en-US" w:eastAsia="zh-CN"/>
              </w:rPr>
              <w:t>用最低报价法</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6" w:hRule="atLeast"/>
        </w:trPr>
        <w:tc>
          <w:tcPr>
            <w:tcW w:w="1192" w:type="dxa"/>
            <w:tcBorders>
              <w:left w:val="single" w:color="000000" w:sz="10" w:space="0"/>
            </w:tcBorders>
            <w:noWrap w:val="0"/>
            <w:vAlign w:val="top"/>
          </w:tcPr>
          <w:p>
            <w:pPr>
              <w:autoSpaceDE w:val="0"/>
              <w:autoSpaceDN w:val="0"/>
              <w:spacing w:line="254" w:lineRule="auto"/>
              <w:rPr>
                <w:rFonts w:ascii="Arial"/>
                <w:sz w:val="21"/>
              </w:rPr>
            </w:pPr>
          </w:p>
          <w:p>
            <w:pPr>
              <w:autoSpaceDE w:val="0"/>
              <w:autoSpaceDN w:val="0"/>
              <w:spacing w:line="254" w:lineRule="auto"/>
              <w:rPr>
                <w:rFonts w:ascii="Arial"/>
                <w:sz w:val="21"/>
              </w:rPr>
            </w:pPr>
          </w:p>
          <w:p>
            <w:pPr>
              <w:autoSpaceDE w:val="0"/>
              <w:autoSpaceDN w:val="0"/>
              <w:spacing w:line="254" w:lineRule="auto"/>
              <w:rPr>
                <w:rFonts w:ascii="Arial"/>
                <w:sz w:val="21"/>
              </w:rPr>
            </w:pPr>
          </w:p>
          <w:p>
            <w:pPr>
              <w:autoSpaceDE w:val="0"/>
              <w:autoSpaceDN w:val="0"/>
              <w:spacing w:line="254" w:lineRule="auto"/>
              <w:rPr>
                <w:rFonts w:ascii="Arial"/>
                <w:sz w:val="21"/>
              </w:rPr>
            </w:pPr>
          </w:p>
          <w:p>
            <w:pPr>
              <w:autoSpaceDE w:val="0"/>
              <w:autoSpaceDN w:val="0"/>
              <w:spacing w:line="254" w:lineRule="auto"/>
              <w:rPr>
                <w:rFonts w:ascii="Arial"/>
                <w:sz w:val="21"/>
              </w:rPr>
            </w:pPr>
          </w:p>
          <w:p>
            <w:pPr>
              <w:autoSpaceDE w:val="0"/>
              <w:autoSpaceDN w:val="0"/>
              <w:spacing w:line="254" w:lineRule="auto"/>
              <w:rPr>
                <w:rFonts w:ascii="Arial"/>
                <w:sz w:val="21"/>
              </w:rPr>
            </w:pPr>
          </w:p>
          <w:p>
            <w:pPr>
              <w:autoSpaceDE w:val="0"/>
              <w:autoSpaceDN w:val="0"/>
              <w:spacing w:line="254" w:lineRule="auto"/>
              <w:rPr>
                <w:rFonts w:ascii="Arial"/>
                <w:sz w:val="21"/>
              </w:rPr>
            </w:pPr>
          </w:p>
          <w:p>
            <w:pPr>
              <w:autoSpaceDE w:val="0"/>
              <w:autoSpaceDN w:val="0"/>
              <w:spacing w:line="254" w:lineRule="auto"/>
              <w:rPr>
                <w:rFonts w:ascii="Arial"/>
                <w:sz w:val="21"/>
              </w:rPr>
            </w:pPr>
          </w:p>
          <w:p>
            <w:pPr>
              <w:pStyle w:val="46"/>
              <w:autoSpaceDE w:val="0"/>
              <w:autoSpaceDN w:val="0"/>
              <w:spacing w:before="78" w:line="179" w:lineRule="auto"/>
              <w:ind w:left="109"/>
            </w:pPr>
            <w:r>
              <w:rPr>
                <w:spacing w:val="-2"/>
              </w:rPr>
              <w:t>2.1.1</w:t>
            </w:r>
          </w:p>
        </w:tc>
        <w:tc>
          <w:tcPr>
            <w:tcW w:w="1990" w:type="dxa"/>
            <w:noWrap w:val="0"/>
            <w:vAlign w:val="top"/>
          </w:tcPr>
          <w:p>
            <w:pPr>
              <w:autoSpaceDE w:val="0"/>
              <w:autoSpaceDN w:val="0"/>
              <w:spacing w:line="248" w:lineRule="auto"/>
              <w:rPr>
                <w:rFonts w:ascii="Arial"/>
                <w:sz w:val="21"/>
              </w:rPr>
            </w:pPr>
          </w:p>
          <w:p>
            <w:pPr>
              <w:autoSpaceDE w:val="0"/>
              <w:autoSpaceDN w:val="0"/>
              <w:spacing w:line="248" w:lineRule="auto"/>
              <w:rPr>
                <w:rFonts w:ascii="Arial"/>
                <w:sz w:val="21"/>
              </w:rPr>
            </w:pPr>
          </w:p>
          <w:p>
            <w:pPr>
              <w:autoSpaceDE w:val="0"/>
              <w:autoSpaceDN w:val="0"/>
              <w:spacing w:line="248" w:lineRule="auto"/>
              <w:rPr>
                <w:rFonts w:ascii="Arial"/>
                <w:sz w:val="21"/>
              </w:rPr>
            </w:pPr>
          </w:p>
          <w:p>
            <w:pPr>
              <w:autoSpaceDE w:val="0"/>
              <w:autoSpaceDN w:val="0"/>
              <w:spacing w:line="249" w:lineRule="auto"/>
              <w:rPr>
                <w:rFonts w:ascii="Arial"/>
                <w:sz w:val="21"/>
              </w:rPr>
            </w:pPr>
          </w:p>
          <w:p>
            <w:pPr>
              <w:autoSpaceDE w:val="0"/>
              <w:autoSpaceDN w:val="0"/>
              <w:spacing w:line="249" w:lineRule="auto"/>
              <w:rPr>
                <w:rFonts w:ascii="Arial"/>
                <w:sz w:val="21"/>
              </w:rPr>
            </w:pPr>
          </w:p>
          <w:p>
            <w:pPr>
              <w:autoSpaceDE w:val="0"/>
              <w:autoSpaceDN w:val="0"/>
              <w:spacing w:line="249" w:lineRule="auto"/>
              <w:rPr>
                <w:rFonts w:ascii="Arial"/>
                <w:sz w:val="21"/>
              </w:rPr>
            </w:pPr>
          </w:p>
          <w:p>
            <w:pPr>
              <w:autoSpaceDE w:val="0"/>
              <w:autoSpaceDN w:val="0"/>
              <w:spacing w:line="249" w:lineRule="auto"/>
              <w:rPr>
                <w:rFonts w:ascii="Arial"/>
                <w:sz w:val="21"/>
              </w:rPr>
            </w:pPr>
          </w:p>
          <w:p>
            <w:pPr>
              <w:autoSpaceDE w:val="0"/>
              <w:autoSpaceDN w:val="0"/>
              <w:spacing w:line="249" w:lineRule="auto"/>
              <w:rPr>
                <w:rFonts w:ascii="Arial"/>
                <w:sz w:val="21"/>
              </w:rPr>
            </w:pPr>
          </w:p>
          <w:p>
            <w:pPr>
              <w:pStyle w:val="46"/>
              <w:autoSpaceDE w:val="0"/>
              <w:autoSpaceDN w:val="0"/>
              <w:spacing w:before="78" w:line="218" w:lineRule="auto"/>
              <w:ind w:left="109"/>
            </w:pPr>
            <w:r>
              <w:rPr>
                <w:spacing w:val="-3"/>
              </w:rPr>
              <w:t>形式评审标准</w:t>
            </w:r>
          </w:p>
        </w:tc>
        <w:tc>
          <w:tcPr>
            <w:tcW w:w="6349" w:type="dxa"/>
            <w:tcBorders>
              <w:right w:val="single" w:color="000000" w:sz="10" w:space="0"/>
            </w:tcBorders>
            <w:noWrap w:val="0"/>
            <w:vAlign w:val="top"/>
          </w:tcPr>
          <w:p>
            <w:pPr>
              <w:pStyle w:val="46"/>
              <w:autoSpaceDE w:val="0"/>
              <w:autoSpaceDN w:val="0"/>
              <w:spacing w:before="79" w:line="228" w:lineRule="auto"/>
              <w:ind w:left="116" w:right="98" w:hanging="2"/>
              <w:rPr>
                <w:highlight w:val="none"/>
              </w:rPr>
            </w:pPr>
            <w:r>
              <w:rPr>
                <w:highlight w:val="none"/>
              </w:rPr>
              <w:t>（1）</w:t>
            </w:r>
            <w:r>
              <w:rPr>
                <w:rFonts w:hint="eastAsia"/>
                <w:highlight w:val="none"/>
                <w:lang w:eastAsia="zh-CN"/>
              </w:rPr>
              <w:t>比选申请文件</w:t>
            </w:r>
            <w:r>
              <w:rPr>
                <w:highlight w:val="none"/>
              </w:rPr>
              <w:t>按照</w:t>
            </w:r>
            <w:r>
              <w:rPr>
                <w:rFonts w:hint="eastAsia"/>
                <w:highlight w:val="none"/>
                <w:lang w:eastAsia="zh-CN"/>
              </w:rPr>
              <w:t>比选</w:t>
            </w:r>
            <w:r>
              <w:rPr>
                <w:highlight w:val="none"/>
              </w:rPr>
              <w:t>文件规定的格式、内容填写</w:t>
            </w:r>
            <w:r>
              <w:rPr>
                <w:spacing w:val="-1"/>
                <w:highlight w:val="none"/>
              </w:rPr>
              <w:t>，字迹</w:t>
            </w:r>
            <w:r>
              <w:rPr>
                <w:spacing w:val="-12"/>
                <w:highlight w:val="none"/>
              </w:rPr>
              <w:t>清晰可辨；</w:t>
            </w:r>
          </w:p>
          <w:p>
            <w:pPr>
              <w:pStyle w:val="46"/>
              <w:autoSpaceDE w:val="0"/>
              <w:autoSpaceDN w:val="0"/>
              <w:spacing w:before="29" w:line="228" w:lineRule="auto"/>
              <w:ind w:left="117" w:right="96" w:hanging="3"/>
              <w:rPr>
                <w:highlight w:val="none"/>
              </w:rPr>
            </w:pPr>
            <w:r>
              <w:rPr>
                <w:spacing w:val="-5"/>
                <w:highlight w:val="none"/>
              </w:rPr>
              <w:t>（2）</w:t>
            </w:r>
            <w:r>
              <w:rPr>
                <w:rFonts w:hint="eastAsia"/>
                <w:spacing w:val="-5"/>
                <w:highlight w:val="none"/>
                <w:lang w:eastAsia="zh-CN"/>
              </w:rPr>
              <w:t>比选申请文件</w:t>
            </w:r>
            <w:r>
              <w:rPr>
                <w:spacing w:val="-5"/>
                <w:highlight w:val="none"/>
              </w:rPr>
              <w:t>上法定代表人或其委托代理人的签字、报价</w:t>
            </w:r>
            <w:r>
              <w:rPr>
                <w:spacing w:val="-4"/>
                <w:highlight w:val="none"/>
              </w:rPr>
              <w:t>人的单位章盖章齐全，符合</w:t>
            </w:r>
            <w:r>
              <w:rPr>
                <w:rFonts w:hint="eastAsia"/>
                <w:spacing w:val="-4"/>
                <w:highlight w:val="none"/>
                <w:lang w:eastAsia="zh-CN"/>
              </w:rPr>
              <w:t>比选</w:t>
            </w:r>
            <w:r>
              <w:rPr>
                <w:spacing w:val="-4"/>
                <w:highlight w:val="none"/>
              </w:rPr>
              <w:t>文件规定；</w:t>
            </w:r>
          </w:p>
          <w:p>
            <w:pPr>
              <w:pStyle w:val="46"/>
              <w:autoSpaceDE w:val="0"/>
              <w:autoSpaceDN w:val="0"/>
              <w:spacing w:before="30" w:line="232" w:lineRule="auto"/>
              <w:ind w:left="114" w:right="98"/>
              <w:jc w:val="both"/>
              <w:rPr>
                <w:highlight w:val="none"/>
              </w:rPr>
            </w:pPr>
            <w:r>
              <w:rPr>
                <w:spacing w:val="-2"/>
                <w:highlight w:val="none"/>
              </w:rPr>
              <w:t>（3）</w:t>
            </w:r>
            <w:r>
              <w:rPr>
                <w:rFonts w:hint="eastAsia"/>
                <w:spacing w:val="-2"/>
                <w:highlight w:val="none"/>
                <w:lang w:eastAsia="zh-CN"/>
              </w:rPr>
              <w:t>比选申请人</w:t>
            </w:r>
            <w:r>
              <w:rPr>
                <w:spacing w:val="-2"/>
                <w:highlight w:val="none"/>
              </w:rPr>
              <w:t>法定代表人授权委托代理人签署</w:t>
            </w:r>
            <w:r>
              <w:rPr>
                <w:rFonts w:hint="eastAsia"/>
                <w:spacing w:val="-2"/>
                <w:highlight w:val="none"/>
                <w:lang w:eastAsia="zh-CN"/>
              </w:rPr>
              <w:t>比选申请文件</w:t>
            </w:r>
            <w:r>
              <w:rPr>
                <w:spacing w:val="-2"/>
                <w:highlight w:val="none"/>
              </w:rPr>
              <w:t>的，</w:t>
            </w:r>
            <w:r>
              <w:rPr>
                <w:spacing w:val="-8"/>
                <w:highlight w:val="none"/>
              </w:rPr>
              <w:t>须提交授权委托书，</w:t>
            </w:r>
            <w:r>
              <w:rPr>
                <w:spacing w:val="-36"/>
                <w:highlight w:val="none"/>
              </w:rPr>
              <w:t xml:space="preserve"> </w:t>
            </w:r>
            <w:r>
              <w:rPr>
                <w:spacing w:val="-8"/>
                <w:highlight w:val="none"/>
              </w:rPr>
              <w:t>且授权人和被授权人均在授权委托书上</w:t>
            </w:r>
            <w:r>
              <w:rPr>
                <w:spacing w:val="-3"/>
                <w:highlight w:val="none"/>
              </w:rPr>
              <w:t>签名，</w:t>
            </w:r>
            <w:r>
              <w:rPr>
                <w:rFonts w:hint="eastAsia"/>
                <w:spacing w:val="-3"/>
                <w:highlight w:val="none"/>
                <w:lang w:val="en-US" w:eastAsia="zh-CN"/>
              </w:rPr>
              <w:t>不得</w:t>
            </w:r>
            <w:r>
              <w:rPr>
                <w:spacing w:val="-3"/>
                <w:highlight w:val="none"/>
              </w:rPr>
              <w:t>使用印章、签名章或其他电子制版签名代替；</w:t>
            </w:r>
          </w:p>
          <w:p>
            <w:pPr>
              <w:pStyle w:val="46"/>
              <w:autoSpaceDE w:val="0"/>
              <w:autoSpaceDN w:val="0"/>
              <w:spacing w:before="28" w:line="232" w:lineRule="auto"/>
              <w:ind w:left="114" w:right="98"/>
              <w:jc w:val="both"/>
              <w:rPr>
                <w:highlight w:val="none"/>
              </w:rPr>
            </w:pPr>
            <w:r>
              <w:rPr>
                <w:spacing w:val="-1"/>
                <w:highlight w:val="none"/>
              </w:rPr>
              <w:t>（</w:t>
            </w:r>
            <w:r>
              <w:rPr>
                <w:rFonts w:hint="eastAsia"/>
                <w:spacing w:val="-1"/>
                <w:highlight w:val="none"/>
                <w:lang w:val="en-US" w:eastAsia="zh-CN"/>
              </w:rPr>
              <w:t>4</w:t>
            </w:r>
            <w:r>
              <w:rPr>
                <w:spacing w:val="-1"/>
                <w:highlight w:val="none"/>
              </w:rPr>
              <w:t>）</w:t>
            </w:r>
            <w:r>
              <w:rPr>
                <w:rFonts w:hint="eastAsia"/>
                <w:spacing w:val="-1"/>
                <w:highlight w:val="none"/>
                <w:lang w:eastAsia="zh-CN"/>
              </w:rPr>
              <w:t>比选申请人</w:t>
            </w:r>
            <w:r>
              <w:rPr>
                <w:spacing w:val="-1"/>
                <w:highlight w:val="none"/>
              </w:rPr>
              <w:t>法定代表人亲自签署</w:t>
            </w:r>
            <w:r>
              <w:rPr>
                <w:rFonts w:hint="eastAsia"/>
                <w:spacing w:val="-1"/>
                <w:highlight w:val="none"/>
                <w:lang w:eastAsia="zh-CN"/>
              </w:rPr>
              <w:t>比选申请文件</w:t>
            </w:r>
            <w:r>
              <w:rPr>
                <w:spacing w:val="-1"/>
                <w:highlight w:val="none"/>
              </w:rPr>
              <w:t>的，提供了法定</w:t>
            </w:r>
            <w:r>
              <w:rPr>
                <w:spacing w:val="-8"/>
                <w:highlight w:val="none"/>
              </w:rPr>
              <w:t>代表人身份证明，</w:t>
            </w:r>
            <w:r>
              <w:rPr>
                <w:spacing w:val="-36"/>
                <w:highlight w:val="none"/>
              </w:rPr>
              <w:t xml:space="preserve"> </w:t>
            </w:r>
            <w:r>
              <w:rPr>
                <w:spacing w:val="-8"/>
                <w:highlight w:val="none"/>
              </w:rPr>
              <w:t>且法定代表人在法定代表人身份证明上签</w:t>
            </w:r>
            <w:r>
              <w:rPr>
                <w:spacing w:val="-3"/>
                <w:highlight w:val="none"/>
              </w:rPr>
              <w:t>名，</w:t>
            </w:r>
            <w:r>
              <w:rPr>
                <w:rFonts w:hint="eastAsia"/>
                <w:spacing w:val="-3"/>
                <w:highlight w:val="none"/>
                <w:lang w:val="en-US" w:eastAsia="zh-CN"/>
              </w:rPr>
              <w:t>不得</w:t>
            </w:r>
            <w:r>
              <w:rPr>
                <w:spacing w:val="-3"/>
                <w:highlight w:val="none"/>
              </w:rPr>
              <w:t>使用印章、签名章或其他电子制版签名代替；</w:t>
            </w:r>
          </w:p>
          <w:p>
            <w:pPr>
              <w:pStyle w:val="46"/>
              <w:autoSpaceDE w:val="0"/>
              <w:autoSpaceDN w:val="0"/>
              <w:spacing w:before="29" w:line="218" w:lineRule="auto"/>
              <w:ind w:left="114"/>
              <w:rPr>
                <w:highlight w:val="none"/>
              </w:rPr>
            </w:pPr>
            <w:r>
              <w:rPr>
                <w:spacing w:val="-2"/>
                <w:highlight w:val="none"/>
              </w:rPr>
              <w:t>（</w:t>
            </w:r>
            <w:r>
              <w:rPr>
                <w:rFonts w:hint="eastAsia"/>
                <w:spacing w:val="-2"/>
                <w:highlight w:val="none"/>
                <w:lang w:val="en-US" w:eastAsia="zh-CN"/>
              </w:rPr>
              <w:t>5</w:t>
            </w:r>
            <w:r>
              <w:rPr>
                <w:spacing w:val="-2"/>
                <w:highlight w:val="none"/>
              </w:rPr>
              <w:t>）同一</w:t>
            </w:r>
            <w:r>
              <w:rPr>
                <w:rFonts w:hint="eastAsia"/>
                <w:spacing w:val="-2"/>
                <w:highlight w:val="none"/>
                <w:lang w:eastAsia="zh-CN"/>
              </w:rPr>
              <w:t>比选申请人</w:t>
            </w:r>
            <w:r>
              <w:rPr>
                <w:rFonts w:hint="eastAsia"/>
                <w:spacing w:val="-2"/>
                <w:highlight w:val="none"/>
                <w:lang w:val="en-US" w:eastAsia="zh-CN"/>
              </w:rPr>
              <w:t>不得</w:t>
            </w:r>
            <w:r>
              <w:rPr>
                <w:spacing w:val="-2"/>
                <w:highlight w:val="none"/>
              </w:rPr>
              <w:t>提交两个以上不同的</w:t>
            </w:r>
            <w:r>
              <w:rPr>
                <w:rFonts w:hint="eastAsia"/>
                <w:spacing w:val="-2"/>
                <w:highlight w:val="none"/>
                <w:lang w:eastAsia="zh-CN"/>
              </w:rPr>
              <w:t>比选申请文件</w:t>
            </w:r>
            <w:r>
              <w:rPr>
                <w:spacing w:val="-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1192" w:type="dxa"/>
            <w:tcBorders>
              <w:left w:val="single" w:color="000000" w:sz="10" w:space="0"/>
            </w:tcBorders>
            <w:noWrap w:val="0"/>
            <w:vAlign w:val="top"/>
          </w:tcPr>
          <w:p>
            <w:pPr>
              <w:autoSpaceDE w:val="0"/>
              <w:autoSpaceDN w:val="0"/>
              <w:spacing w:line="260" w:lineRule="auto"/>
              <w:rPr>
                <w:rFonts w:ascii="Arial"/>
                <w:sz w:val="21"/>
              </w:rPr>
            </w:pPr>
          </w:p>
          <w:p>
            <w:pPr>
              <w:autoSpaceDE w:val="0"/>
              <w:autoSpaceDN w:val="0"/>
              <w:spacing w:line="261" w:lineRule="auto"/>
              <w:rPr>
                <w:rFonts w:ascii="Arial"/>
                <w:sz w:val="21"/>
              </w:rPr>
            </w:pPr>
          </w:p>
          <w:p>
            <w:pPr>
              <w:autoSpaceDE w:val="0"/>
              <w:autoSpaceDN w:val="0"/>
              <w:spacing w:line="261" w:lineRule="auto"/>
              <w:rPr>
                <w:rFonts w:ascii="Arial"/>
                <w:sz w:val="21"/>
              </w:rPr>
            </w:pPr>
          </w:p>
          <w:p>
            <w:pPr>
              <w:pStyle w:val="46"/>
              <w:autoSpaceDE w:val="0"/>
              <w:autoSpaceDN w:val="0"/>
              <w:spacing w:before="78" w:line="179" w:lineRule="auto"/>
              <w:ind w:left="109"/>
            </w:pPr>
            <w:r>
              <w:rPr>
                <w:spacing w:val="-2"/>
              </w:rPr>
              <w:t>2.1.2</w:t>
            </w:r>
          </w:p>
        </w:tc>
        <w:tc>
          <w:tcPr>
            <w:tcW w:w="1990" w:type="dxa"/>
            <w:noWrap w:val="0"/>
            <w:vAlign w:val="top"/>
          </w:tcPr>
          <w:p>
            <w:pPr>
              <w:autoSpaceDE w:val="0"/>
              <w:autoSpaceDN w:val="0"/>
              <w:spacing w:line="246" w:lineRule="auto"/>
              <w:rPr>
                <w:rFonts w:ascii="Arial"/>
                <w:sz w:val="21"/>
              </w:rPr>
            </w:pPr>
          </w:p>
          <w:p>
            <w:pPr>
              <w:autoSpaceDE w:val="0"/>
              <w:autoSpaceDN w:val="0"/>
              <w:spacing w:line="247" w:lineRule="auto"/>
              <w:rPr>
                <w:rFonts w:ascii="Arial"/>
                <w:sz w:val="21"/>
              </w:rPr>
            </w:pPr>
          </w:p>
          <w:p>
            <w:pPr>
              <w:pStyle w:val="46"/>
              <w:autoSpaceDE w:val="0"/>
              <w:autoSpaceDN w:val="0"/>
              <w:spacing w:before="78" w:line="218" w:lineRule="auto"/>
              <w:ind w:left="122"/>
            </w:pPr>
            <w:r>
              <w:rPr>
                <w:spacing w:val="-5"/>
              </w:rPr>
              <w:t>资格评审标准</w:t>
            </w:r>
          </w:p>
        </w:tc>
        <w:tc>
          <w:tcPr>
            <w:tcW w:w="6349" w:type="dxa"/>
            <w:tcBorders>
              <w:right w:val="single" w:color="000000" w:sz="10" w:space="0"/>
            </w:tcBorders>
            <w:noWrap w:val="0"/>
            <w:vAlign w:val="top"/>
          </w:tcPr>
          <w:p>
            <w:pPr>
              <w:pStyle w:val="46"/>
              <w:autoSpaceDE w:val="0"/>
              <w:autoSpaceDN w:val="0"/>
              <w:spacing w:before="29" w:line="218" w:lineRule="auto"/>
              <w:ind w:left="114"/>
              <w:rPr>
                <w:rFonts w:hint="eastAsia"/>
                <w:spacing w:val="-2"/>
                <w:highlight w:val="none"/>
              </w:rPr>
            </w:pPr>
            <w:r>
              <w:rPr>
                <w:rFonts w:hint="eastAsia"/>
                <w:spacing w:val="-2"/>
                <w:highlight w:val="none"/>
                <w:lang w:val="en-US" w:eastAsia="zh-CN"/>
              </w:rPr>
              <w:t>（1）</w:t>
            </w:r>
            <w:r>
              <w:rPr>
                <w:rFonts w:hint="eastAsia"/>
                <w:spacing w:val="-2"/>
                <w:highlight w:val="none"/>
              </w:rPr>
              <w:t>具有独立企业法人资质。</w:t>
            </w:r>
          </w:p>
          <w:p>
            <w:pPr>
              <w:pStyle w:val="46"/>
              <w:autoSpaceDE w:val="0"/>
              <w:autoSpaceDN w:val="0"/>
              <w:spacing w:before="29" w:line="218" w:lineRule="auto"/>
              <w:ind w:left="114"/>
              <w:rPr>
                <w:rFonts w:hint="eastAsia"/>
                <w:spacing w:val="-2"/>
                <w:highlight w:val="none"/>
                <w:lang w:eastAsia="zh-CN"/>
              </w:rPr>
            </w:pPr>
            <w:r>
              <w:rPr>
                <w:rFonts w:hint="eastAsia"/>
                <w:spacing w:val="-2"/>
                <w:highlight w:val="none"/>
                <w:lang w:eastAsia="zh-CN"/>
              </w:rPr>
              <w:t>（</w:t>
            </w:r>
            <w:r>
              <w:rPr>
                <w:rFonts w:hint="eastAsia"/>
                <w:spacing w:val="-2"/>
                <w:highlight w:val="none"/>
                <w:lang w:val="en-US" w:eastAsia="zh-CN"/>
              </w:rPr>
              <w:t>2</w:t>
            </w:r>
            <w:r>
              <w:rPr>
                <w:rFonts w:hint="eastAsia"/>
                <w:spacing w:val="-2"/>
                <w:highlight w:val="none"/>
                <w:lang w:eastAsia="zh-CN"/>
              </w:rPr>
              <w:t>）</w:t>
            </w:r>
            <w:r>
              <w:rPr>
                <w:rFonts w:hint="eastAsia"/>
                <w:spacing w:val="-2"/>
                <w:highlight w:val="none"/>
              </w:rPr>
              <w:t>须具备</w:t>
            </w:r>
            <w:r>
              <w:rPr>
                <w:rFonts w:hint="eastAsia"/>
                <w:spacing w:val="-2"/>
                <w:highlight w:val="none"/>
                <w:lang w:eastAsia="zh-CN"/>
              </w:rPr>
              <w:t>自然资源部门（含原</w:t>
            </w:r>
            <w:r>
              <w:rPr>
                <w:rFonts w:hint="eastAsia"/>
                <w:spacing w:val="-2"/>
                <w:highlight w:val="none"/>
              </w:rPr>
              <w:t>国土资源</w:t>
            </w:r>
            <w:r>
              <w:rPr>
                <w:rFonts w:hint="eastAsia"/>
                <w:spacing w:val="-2"/>
                <w:highlight w:val="none"/>
                <w:lang w:eastAsia="zh-CN"/>
              </w:rPr>
              <w:t>部门）</w:t>
            </w:r>
            <w:r>
              <w:rPr>
                <w:rFonts w:hint="eastAsia"/>
                <w:spacing w:val="-2"/>
                <w:highlight w:val="none"/>
              </w:rPr>
              <w:t>颁发的</w:t>
            </w:r>
            <w:r>
              <w:rPr>
                <w:rFonts w:hint="eastAsia"/>
                <w:spacing w:val="-2"/>
                <w:highlight w:val="none"/>
                <w:lang w:eastAsia="zh-CN"/>
              </w:rPr>
              <w:t>地质灾害防治</w:t>
            </w:r>
            <w:r>
              <w:rPr>
                <w:rFonts w:hint="eastAsia"/>
                <w:spacing w:val="-2"/>
                <w:highlight w:val="none"/>
                <w:lang w:val="en-US" w:eastAsia="zh-CN"/>
              </w:rPr>
              <w:t>危险性评估乙</w:t>
            </w:r>
            <w:r>
              <w:rPr>
                <w:rFonts w:hint="eastAsia"/>
                <w:spacing w:val="-2"/>
                <w:highlight w:val="none"/>
              </w:rPr>
              <w:t>级及以上资质。</w:t>
            </w:r>
          </w:p>
          <w:p>
            <w:pPr>
              <w:pStyle w:val="46"/>
              <w:autoSpaceDE w:val="0"/>
              <w:autoSpaceDN w:val="0"/>
              <w:spacing w:before="29" w:line="218" w:lineRule="auto"/>
              <w:ind w:left="114"/>
              <w:rPr>
                <w:rFonts w:hint="eastAsia"/>
                <w:spacing w:val="-2"/>
                <w:highlight w:val="none"/>
              </w:rPr>
            </w:pPr>
            <w:r>
              <w:rPr>
                <w:rFonts w:hint="eastAsia"/>
                <w:spacing w:val="-2"/>
                <w:highlight w:val="none"/>
                <w:lang w:val="zh-CN"/>
              </w:rPr>
              <w:t>（</w:t>
            </w:r>
            <w:r>
              <w:rPr>
                <w:rFonts w:hint="eastAsia"/>
                <w:spacing w:val="-2"/>
                <w:highlight w:val="none"/>
                <w:lang w:val="en-US" w:eastAsia="zh-CN"/>
              </w:rPr>
              <w:t>3</w:t>
            </w:r>
            <w:r>
              <w:rPr>
                <w:rFonts w:hint="eastAsia"/>
                <w:spacing w:val="-2"/>
                <w:highlight w:val="none"/>
                <w:lang w:val="zh-CN"/>
              </w:rPr>
              <w:t>）参加此项活动前三年内，在经营活动中没有重大违法记录。</w:t>
            </w:r>
          </w:p>
          <w:p>
            <w:pPr>
              <w:pStyle w:val="46"/>
              <w:autoSpaceDE w:val="0"/>
              <w:autoSpaceDN w:val="0"/>
              <w:spacing w:before="29" w:line="218" w:lineRule="auto"/>
              <w:ind w:left="114"/>
              <w:rPr>
                <w:spacing w:val="-4"/>
                <w:highlight w:val="none"/>
              </w:rPr>
            </w:pPr>
            <w:r>
              <w:rPr>
                <w:spacing w:val="-2"/>
                <w:highlight w:val="none"/>
                <w:lang w:val="en-US" w:eastAsia="en-US"/>
              </w:rPr>
              <w:t>（</w:t>
            </w:r>
            <w:r>
              <w:rPr>
                <w:rFonts w:hint="eastAsia"/>
                <w:spacing w:val="-2"/>
                <w:highlight w:val="none"/>
                <w:lang w:val="en-US" w:eastAsia="zh-CN"/>
              </w:rPr>
              <w:t>4</w:t>
            </w:r>
            <w:r>
              <w:rPr>
                <w:spacing w:val="-2"/>
                <w:highlight w:val="none"/>
                <w:lang w:val="en-US" w:eastAsia="en-US"/>
              </w:rPr>
              <w:t>）</w:t>
            </w:r>
            <w:r>
              <w:rPr>
                <w:rFonts w:hint="eastAsia"/>
                <w:spacing w:val="-2"/>
                <w:highlight w:val="none"/>
                <w:lang w:val="en-US" w:eastAsia="zh-CN"/>
              </w:rPr>
              <w:t>本项目不接受联合体报价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1192" w:type="dxa"/>
            <w:tcBorders>
              <w:left w:val="single" w:color="000000" w:sz="10" w:space="0"/>
            </w:tcBorders>
            <w:noWrap w:val="0"/>
            <w:vAlign w:val="top"/>
          </w:tcPr>
          <w:p>
            <w:pPr>
              <w:autoSpaceDE w:val="0"/>
              <w:autoSpaceDN w:val="0"/>
              <w:spacing w:line="316" w:lineRule="auto"/>
              <w:rPr>
                <w:rFonts w:ascii="Arial"/>
                <w:sz w:val="21"/>
              </w:rPr>
            </w:pPr>
          </w:p>
          <w:p>
            <w:pPr>
              <w:autoSpaceDE w:val="0"/>
              <w:autoSpaceDN w:val="0"/>
              <w:spacing w:line="317" w:lineRule="auto"/>
              <w:rPr>
                <w:rFonts w:ascii="Arial"/>
                <w:sz w:val="21"/>
              </w:rPr>
            </w:pPr>
          </w:p>
          <w:p>
            <w:pPr>
              <w:pStyle w:val="46"/>
              <w:autoSpaceDE w:val="0"/>
              <w:autoSpaceDN w:val="0"/>
              <w:spacing w:before="78" w:line="179" w:lineRule="auto"/>
              <w:ind w:left="109"/>
            </w:pPr>
            <w:r>
              <w:rPr>
                <w:spacing w:val="-2"/>
              </w:rPr>
              <w:t>2.1.3</w:t>
            </w:r>
          </w:p>
        </w:tc>
        <w:tc>
          <w:tcPr>
            <w:tcW w:w="1990" w:type="dxa"/>
            <w:noWrap w:val="0"/>
            <w:vAlign w:val="top"/>
          </w:tcPr>
          <w:p>
            <w:pPr>
              <w:autoSpaceDE w:val="0"/>
              <w:autoSpaceDN w:val="0"/>
              <w:spacing w:line="296" w:lineRule="auto"/>
              <w:rPr>
                <w:rFonts w:ascii="Arial"/>
                <w:sz w:val="21"/>
              </w:rPr>
            </w:pPr>
          </w:p>
          <w:p>
            <w:pPr>
              <w:pStyle w:val="46"/>
              <w:autoSpaceDE w:val="0"/>
              <w:autoSpaceDN w:val="0"/>
              <w:spacing w:before="78" w:line="216" w:lineRule="auto"/>
              <w:ind w:left="117"/>
            </w:pPr>
            <w:r>
              <w:rPr>
                <w:spacing w:val="-3"/>
              </w:rPr>
              <w:t>响应性评审标准</w:t>
            </w:r>
          </w:p>
        </w:tc>
        <w:tc>
          <w:tcPr>
            <w:tcW w:w="6349" w:type="dxa"/>
            <w:tcBorders>
              <w:right w:val="single" w:color="000000" w:sz="10" w:space="0"/>
            </w:tcBorders>
            <w:noWrap w:val="0"/>
            <w:vAlign w:val="top"/>
          </w:tcPr>
          <w:p>
            <w:pPr>
              <w:pStyle w:val="46"/>
              <w:autoSpaceDE w:val="0"/>
              <w:autoSpaceDN w:val="0"/>
              <w:spacing w:before="48" w:line="217" w:lineRule="auto"/>
              <w:ind w:left="114"/>
              <w:rPr>
                <w:highlight w:val="none"/>
              </w:rPr>
            </w:pPr>
            <w:r>
              <w:rPr>
                <w:spacing w:val="-3"/>
                <w:highlight w:val="none"/>
              </w:rPr>
              <w:t>（1）</w:t>
            </w:r>
            <w:r>
              <w:rPr>
                <w:rFonts w:hint="eastAsia"/>
                <w:spacing w:val="-3"/>
                <w:highlight w:val="none"/>
                <w:lang w:eastAsia="zh-CN"/>
              </w:rPr>
              <w:t>比选</w:t>
            </w:r>
            <w:r>
              <w:rPr>
                <w:rFonts w:hint="eastAsia"/>
                <w:spacing w:val="-3"/>
                <w:highlight w:val="none"/>
                <w:lang w:val="en-US" w:eastAsia="zh-CN"/>
              </w:rPr>
              <w:t>申请</w:t>
            </w:r>
            <w:r>
              <w:rPr>
                <w:spacing w:val="-3"/>
                <w:highlight w:val="none"/>
              </w:rPr>
              <w:t>函上载明的内容符合</w:t>
            </w:r>
            <w:r>
              <w:rPr>
                <w:rFonts w:hint="eastAsia"/>
                <w:spacing w:val="-3"/>
                <w:highlight w:val="none"/>
                <w:lang w:eastAsia="zh-CN"/>
              </w:rPr>
              <w:t>比选</w:t>
            </w:r>
            <w:r>
              <w:rPr>
                <w:spacing w:val="-3"/>
                <w:highlight w:val="none"/>
              </w:rPr>
              <w:t>文件要求；</w:t>
            </w:r>
          </w:p>
          <w:p>
            <w:pPr>
              <w:pStyle w:val="46"/>
              <w:autoSpaceDE w:val="0"/>
              <w:autoSpaceDN w:val="0"/>
              <w:spacing w:before="30" w:line="229" w:lineRule="auto"/>
              <w:ind w:left="114" w:right="1124"/>
              <w:jc w:val="both"/>
              <w:rPr>
                <w:highlight w:val="none"/>
              </w:rPr>
            </w:pPr>
            <w:r>
              <w:rPr>
                <w:spacing w:val="-4"/>
                <w:highlight w:val="none"/>
              </w:rPr>
              <w:t>（</w:t>
            </w:r>
            <w:r>
              <w:rPr>
                <w:rFonts w:hint="eastAsia"/>
                <w:spacing w:val="-4"/>
                <w:highlight w:val="none"/>
                <w:lang w:val="en-US" w:eastAsia="zh-CN"/>
              </w:rPr>
              <w:t>2</w:t>
            </w:r>
            <w:r>
              <w:rPr>
                <w:spacing w:val="-4"/>
                <w:highlight w:val="none"/>
              </w:rPr>
              <w:t>）</w:t>
            </w:r>
            <w:r>
              <w:rPr>
                <w:rFonts w:hint="eastAsia"/>
                <w:spacing w:val="-4"/>
                <w:highlight w:val="none"/>
                <w:lang w:val="en-US" w:eastAsia="zh-CN"/>
              </w:rPr>
              <w:t>比选申请</w:t>
            </w:r>
            <w:r>
              <w:rPr>
                <w:spacing w:val="-4"/>
                <w:highlight w:val="none"/>
              </w:rPr>
              <w:t>函上的报价未超过最高限价；</w:t>
            </w:r>
          </w:p>
          <w:p>
            <w:pPr>
              <w:pStyle w:val="46"/>
              <w:autoSpaceDE w:val="0"/>
              <w:autoSpaceDN w:val="0"/>
              <w:spacing w:before="25" w:line="218" w:lineRule="auto"/>
              <w:ind w:left="114" w:right="164"/>
              <w:rPr>
                <w:highlight w:val="none"/>
              </w:rPr>
            </w:pPr>
            <w:r>
              <w:rPr>
                <w:spacing w:val="-3"/>
                <w:highlight w:val="none"/>
              </w:rPr>
              <w:t>（</w:t>
            </w:r>
            <w:r>
              <w:rPr>
                <w:rFonts w:hint="eastAsia"/>
                <w:spacing w:val="-3"/>
                <w:highlight w:val="none"/>
                <w:lang w:val="en-US" w:eastAsia="zh-CN"/>
              </w:rPr>
              <w:t>3</w:t>
            </w:r>
            <w:r>
              <w:rPr>
                <w:spacing w:val="-3"/>
                <w:highlight w:val="none"/>
              </w:rPr>
              <w:t>）</w:t>
            </w:r>
            <w:r>
              <w:rPr>
                <w:rFonts w:hint="eastAsia"/>
                <w:spacing w:val="-3"/>
                <w:highlight w:val="none"/>
                <w:lang w:val="en-US" w:eastAsia="zh-CN"/>
              </w:rPr>
              <w:t>比选申请</w:t>
            </w:r>
            <w:r>
              <w:rPr>
                <w:spacing w:val="-3"/>
                <w:highlight w:val="none"/>
              </w:rPr>
              <w:t>函不应附有</w:t>
            </w:r>
            <w:r>
              <w:rPr>
                <w:rFonts w:hint="eastAsia"/>
                <w:spacing w:val="-3"/>
                <w:highlight w:val="none"/>
                <w:lang w:eastAsia="zh-CN"/>
              </w:rPr>
              <w:t>比选</w:t>
            </w:r>
            <w:r>
              <w:rPr>
                <w:spacing w:val="-3"/>
                <w:highlight w:val="none"/>
              </w:rPr>
              <w:t>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1192" w:type="dxa"/>
            <w:tcBorders>
              <w:left w:val="single" w:color="000000" w:sz="10" w:space="0"/>
              <w:bottom w:val="single" w:color="000000" w:sz="10" w:space="0"/>
            </w:tcBorders>
            <w:noWrap w:val="0"/>
            <w:vAlign w:val="top"/>
          </w:tcPr>
          <w:p>
            <w:pPr>
              <w:autoSpaceDE w:val="0"/>
              <w:autoSpaceDN w:val="0"/>
              <w:rPr>
                <w:rFonts w:ascii="Arial"/>
                <w:sz w:val="21"/>
              </w:rPr>
            </w:pPr>
          </w:p>
        </w:tc>
        <w:tc>
          <w:tcPr>
            <w:tcW w:w="1990" w:type="dxa"/>
            <w:tcBorders>
              <w:bottom w:val="single" w:color="000000" w:sz="10" w:space="0"/>
            </w:tcBorders>
            <w:noWrap w:val="0"/>
            <w:vAlign w:val="top"/>
          </w:tcPr>
          <w:p>
            <w:pPr>
              <w:autoSpaceDE w:val="0"/>
              <w:autoSpaceDN w:val="0"/>
              <w:spacing w:line="301" w:lineRule="auto"/>
              <w:rPr>
                <w:rFonts w:ascii="Arial"/>
                <w:sz w:val="21"/>
              </w:rPr>
            </w:pPr>
          </w:p>
          <w:p>
            <w:pPr>
              <w:autoSpaceDE w:val="0"/>
              <w:autoSpaceDN w:val="0"/>
              <w:spacing w:line="302" w:lineRule="auto"/>
              <w:rPr>
                <w:rFonts w:ascii="Arial"/>
                <w:sz w:val="21"/>
              </w:rPr>
            </w:pPr>
          </w:p>
          <w:p>
            <w:pPr>
              <w:pStyle w:val="46"/>
              <w:autoSpaceDE w:val="0"/>
              <w:autoSpaceDN w:val="0"/>
              <w:spacing w:before="78" w:line="217" w:lineRule="auto"/>
              <w:ind w:left="140"/>
            </w:pPr>
            <w:r>
              <w:rPr>
                <w:rFonts w:hint="eastAsia"/>
                <w:spacing w:val="-6"/>
                <w:lang w:val="en-US" w:eastAsia="zh-CN"/>
              </w:rPr>
              <w:t>推荐通过</w:t>
            </w:r>
            <w:r>
              <w:rPr>
                <w:spacing w:val="-6"/>
              </w:rPr>
              <w:t>中选候选人</w:t>
            </w:r>
          </w:p>
        </w:tc>
        <w:tc>
          <w:tcPr>
            <w:tcW w:w="6349" w:type="dxa"/>
            <w:tcBorders>
              <w:bottom w:val="single" w:color="000000" w:sz="10" w:space="0"/>
              <w:right w:val="single" w:color="000000" w:sz="10" w:space="0"/>
            </w:tcBorders>
            <w:noWrap w:val="0"/>
            <w:vAlign w:val="top"/>
          </w:tcPr>
          <w:p>
            <w:pPr>
              <w:pStyle w:val="46"/>
              <w:autoSpaceDE w:val="0"/>
              <w:autoSpaceDN w:val="0"/>
              <w:spacing w:before="28" w:line="223" w:lineRule="auto"/>
              <w:ind w:left="116" w:right="96" w:hanging="2"/>
            </w:pPr>
            <w:r>
              <w:rPr>
                <w:rFonts w:hint="eastAsia"/>
              </w:rPr>
              <w:t>本次评标采用经评审的最低投标价法。对通过初步评审的比选申请人，评审委员会按照投标报价由低到高推荐1-3名中选候选人。如第一中选候选人收到中选通知书后10日内未与比选人签订服务合同，比选人将按第二、第三中选候选人顺序确定中选人。</w:t>
            </w:r>
          </w:p>
        </w:tc>
      </w:tr>
    </w:tbl>
    <w:p>
      <w:pPr>
        <w:pStyle w:val="10"/>
        <w:rPr>
          <w:rFonts w:hint="eastAsia" w:cs="宋体" w:asciiTheme="minorEastAsia" w:hAnsiTheme="minorEastAsia" w:eastAsiaTheme="minorEastAsia"/>
          <w:b/>
          <w:kern w:val="10"/>
          <w:sz w:val="24"/>
          <w:lang w:val="en-US" w:eastAsia="zh-CN"/>
        </w:rPr>
        <w:sectPr>
          <w:footerReference r:id="rId9" w:type="default"/>
          <w:pgSz w:w="11907" w:h="16840"/>
          <w:pgMar w:top="1418" w:right="1418" w:bottom="1418" w:left="1418" w:header="851" w:footer="992" w:gutter="0"/>
          <w:pgNumType w:fmt="decimal" w:start="1"/>
          <w:cols w:space="720" w:num="1"/>
          <w:docGrid w:linePitch="312" w:charSpace="0"/>
        </w:sectPr>
      </w:pPr>
    </w:p>
    <w:p>
      <w:pPr>
        <w:widowControl/>
        <w:jc w:val="left"/>
        <w:rPr>
          <w:rFonts w:cs="宋体" w:asciiTheme="minorEastAsia" w:hAnsiTheme="minorEastAsia" w:eastAsiaTheme="minorEastAsia"/>
          <w:b/>
          <w:spacing w:val="37"/>
          <w:kern w:val="0"/>
          <w:sz w:val="24"/>
        </w:rPr>
      </w:pPr>
    </w:p>
    <w:p>
      <w:pPr>
        <w:autoSpaceDE w:val="0"/>
        <w:autoSpaceDN w:val="0"/>
        <w:adjustRightInd w:val="0"/>
        <w:snapToGrid w:val="0"/>
        <w:spacing w:line="240" w:lineRule="atLeast"/>
        <w:jc w:val="center"/>
        <w:outlineLvl w:val="0"/>
        <w:rPr>
          <w:rFonts w:cs="宋体" w:asciiTheme="minorEastAsia" w:hAnsiTheme="minorEastAsia" w:eastAsiaTheme="minorEastAsia"/>
          <w:b/>
          <w:spacing w:val="37"/>
          <w:kern w:val="0"/>
          <w:sz w:val="24"/>
        </w:rPr>
      </w:pPr>
      <w:bookmarkStart w:id="31" w:name="_Toc5761"/>
      <w:r>
        <w:rPr>
          <w:rFonts w:hint="eastAsia" w:cs="宋体" w:asciiTheme="minorEastAsia" w:hAnsiTheme="minorEastAsia" w:eastAsiaTheme="minorEastAsia"/>
          <w:b/>
          <w:spacing w:val="37"/>
          <w:kern w:val="0"/>
          <w:sz w:val="24"/>
          <w:lang w:val="en-US" w:eastAsia="zh-CN"/>
        </w:rPr>
        <w:t>第四章</w:t>
      </w:r>
      <w:r>
        <w:rPr>
          <w:rFonts w:hint="eastAsia" w:cs="宋体" w:asciiTheme="minorEastAsia" w:hAnsiTheme="minorEastAsia" w:eastAsiaTheme="minorEastAsia"/>
          <w:b/>
          <w:spacing w:val="37"/>
          <w:kern w:val="0"/>
          <w:sz w:val="24"/>
        </w:rPr>
        <w:t>、合同文件格式</w:t>
      </w:r>
      <w:bookmarkEnd w:id="31"/>
    </w:p>
    <w:p>
      <w:pPr>
        <w:jc w:val="center"/>
        <w:rPr>
          <w:rFonts w:cs="宋体" w:asciiTheme="minorEastAsia" w:hAnsiTheme="minorEastAsia" w:eastAsiaTheme="minorEastAsia"/>
          <w:b/>
          <w:kern w:val="10"/>
          <w:sz w:val="24"/>
        </w:rPr>
      </w:pPr>
    </w:p>
    <w:p>
      <w:pPr>
        <w:pStyle w:val="10"/>
        <w:jc w:val="center"/>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技术服务合同</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ind w:left="1968" w:hanging="1968" w:hangingChars="7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项 目 名 称：泸州经古蔺至金沙高速公路（古蔺至川黔界段）项目10人以上工棚驻地地质灾害危险性评估</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甲</w:t>
      </w:r>
      <w:r>
        <w:rPr>
          <w:rFonts w:hint="eastAsia" w:cs="宋体" w:asciiTheme="minorEastAsia" w:hAnsiTheme="minorEastAsia" w:eastAsiaTheme="minorEastAsia"/>
          <w:b/>
          <w:kern w:val="10"/>
          <w:sz w:val="28"/>
          <w:szCs w:val="28"/>
        </w:rPr>
        <w:tab/>
      </w:r>
      <w:r>
        <w:rPr>
          <w:rFonts w:hint="eastAsia" w:cs="宋体" w:asciiTheme="minorEastAsia" w:hAnsiTheme="minorEastAsia" w:eastAsiaTheme="minorEastAsia"/>
          <w:b/>
          <w:kern w:val="10"/>
          <w:sz w:val="28"/>
          <w:szCs w:val="28"/>
        </w:rPr>
        <w:t xml:space="preserve">    方  ：四川川黔高速公路有限公司</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 xml:space="preserve">  </w:t>
      </w: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乙</w:t>
      </w:r>
      <w:r>
        <w:rPr>
          <w:rFonts w:hint="eastAsia" w:cs="宋体" w:asciiTheme="minorEastAsia" w:hAnsiTheme="minorEastAsia" w:eastAsiaTheme="minorEastAsia"/>
          <w:b/>
          <w:kern w:val="10"/>
          <w:sz w:val="28"/>
          <w:szCs w:val="28"/>
        </w:rPr>
        <w:tab/>
      </w:r>
      <w:r>
        <w:rPr>
          <w:rFonts w:hint="eastAsia" w:cs="宋体" w:asciiTheme="minorEastAsia" w:hAnsiTheme="minorEastAsia" w:eastAsiaTheme="minorEastAsia"/>
          <w:b/>
          <w:kern w:val="10"/>
          <w:sz w:val="28"/>
          <w:szCs w:val="28"/>
        </w:rPr>
        <w:tab/>
      </w:r>
      <w:r>
        <w:rPr>
          <w:rFonts w:hint="eastAsia" w:cs="宋体" w:asciiTheme="minorEastAsia" w:hAnsiTheme="minorEastAsia" w:eastAsiaTheme="minorEastAsia"/>
          <w:b/>
          <w:kern w:val="10"/>
          <w:sz w:val="28"/>
          <w:szCs w:val="28"/>
        </w:rPr>
        <w:t xml:space="preserve"> 方  ：</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jc w:val="center"/>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日期：   年  月  日</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kern w:val="10"/>
          <w:sz w:val="28"/>
          <w:szCs w:val="28"/>
        </w:rPr>
        <w:t>甲</w:t>
      </w:r>
      <w:r>
        <w:rPr>
          <w:rFonts w:hint="eastAsia" w:cs="宋体" w:asciiTheme="minorEastAsia" w:hAnsiTheme="minorEastAsia" w:eastAsiaTheme="minorEastAsia"/>
          <w:b/>
          <w:kern w:val="10"/>
          <w:sz w:val="28"/>
          <w:szCs w:val="28"/>
        </w:rPr>
        <w:tab/>
      </w:r>
      <w:r>
        <w:rPr>
          <w:rFonts w:hint="eastAsia" w:cs="宋体" w:asciiTheme="minorEastAsia" w:hAnsiTheme="minorEastAsia" w:eastAsiaTheme="minorEastAsia"/>
          <w:b/>
          <w:kern w:val="10"/>
          <w:sz w:val="28"/>
          <w:szCs w:val="28"/>
        </w:rPr>
        <w:t>方：</w:t>
      </w:r>
      <w:r>
        <w:rPr>
          <w:rFonts w:hint="eastAsia" w:cs="宋体" w:asciiTheme="minorEastAsia" w:hAnsiTheme="minorEastAsia" w:eastAsiaTheme="minorEastAsia"/>
          <w:b w:val="0"/>
          <w:bCs/>
          <w:kern w:val="10"/>
          <w:sz w:val="28"/>
          <w:szCs w:val="28"/>
        </w:rPr>
        <w:t>四川川黔高速公路有限公司</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kern w:val="10"/>
          <w:sz w:val="28"/>
          <w:szCs w:val="28"/>
        </w:rPr>
        <w:t>乙</w:t>
      </w:r>
      <w:r>
        <w:rPr>
          <w:rFonts w:hint="eastAsia" w:cs="宋体" w:asciiTheme="minorEastAsia" w:hAnsiTheme="minorEastAsia" w:eastAsiaTheme="minorEastAsia"/>
          <w:b/>
          <w:kern w:val="10"/>
          <w:sz w:val="28"/>
          <w:szCs w:val="28"/>
        </w:rPr>
        <w:tab/>
      </w:r>
      <w:r>
        <w:rPr>
          <w:rFonts w:hint="eastAsia" w:cs="宋体" w:asciiTheme="minorEastAsia" w:hAnsiTheme="minorEastAsia" w:eastAsiaTheme="minorEastAsia"/>
          <w:b/>
          <w:kern w:val="10"/>
          <w:sz w:val="28"/>
          <w:szCs w:val="28"/>
        </w:rPr>
        <w:t>方：</w:t>
      </w:r>
    </w:p>
    <w:p>
      <w:pPr>
        <w:pStyle w:val="10"/>
        <w:rPr>
          <w:rFonts w:hint="eastAsia" w:cs="宋体" w:asciiTheme="minorEastAsia" w:hAnsiTheme="minorEastAsia" w:eastAsiaTheme="minorEastAsia"/>
          <w:b/>
          <w:kern w:val="10"/>
          <w:sz w:val="28"/>
          <w:szCs w:val="28"/>
        </w:rPr>
      </w:pP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甲方因开展泸州经古蔺至金沙高速公路（古蔺至川黔界段）项目10人以上工棚驻地地质灾害危险性评估，需要乙方提供技术报告编写等后续服务工作，为明确双方权利义务，现根据《中华人民共和国民法典》等规定，就乙方为甲方提供技术指导服务一事约定如下，以资共同遵守：</w:t>
      </w:r>
    </w:p>
    <w:p>
      <w:pPr>
        <w:pStyle w:val="10"/>
        <w:ind w:firstLine="562"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一、服务内容</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乙方为甲方提供泸州经古蔺至金沙高速公路（古蔺至川黔界段）ZCB1-1标服务区项目经理部、ZCB1-1标三工区驻地、ZCB1-1标一工区驻地、ZCB1-3标项目驻地、ZCB1-3标拌合站碎石厂驻地、ZCB1-3标预制梁场人员驻地、ZCB1-3标热拌合站驻地、ZCB2标项目经理部、ZCB2标观文互通工区、工地实验室、ZCB2 标观文隧道驻地、ZCB2 标段小屯子隧道进口驻地、ZCB2 标段小屯子隧道出口驻地、ZCB2 标段1#拌合站驻地、川黔公司住宿楼与食堂的地质灾害危险性评估以及驻地应急避险路线和临时避险点的地质灾害危险性评估，共计14个技术报告编写等后续服务工作。</w:t>
      </w:r>
    </w:p>
    <w:p>
      <w:pPr>
        <w:pStyle w:val="10"/>
        <w:ind w:firstLine="562"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二、工期要求</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自本合同签订后30个工作日完成本次评估任务，并通过专家组审查。(注:甲方须及时向乙方提供开展工作所需的有关基础资料，若因甲方提供资料不及时造成的工期延误，乙方不承担任何责任。)</w:t>
      </w:r>
    </w:p>
    <w:p>
      <w:pPr>
        <w:pStyle w:val="10"/>
        <w:ind w:firstLine="562"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三、服务费用</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泸州经古蔺至金沙高速公路（古蔺至川黔界段）10人以上驻地地质灾害危险性评估共计14个项目技术服务费（含专票税价）合计</w:t>
      </w:r>
      <w:r>
        <w:rPr>
          <w:rFonts w:hint="eastAsia" w:cs="宋体" w:asciiTheme="minorEastAsia" w:hAnsiTheme="minorEastAsia" w:eastAsiaTheme="minorEastAsia"/>
          <w:b w:val="0"/>
          <w:bCs/>
          <w:kern w:val="10"/>
          <w:sz w:val="28"/>
          <w:szCs w:val="28"/>
          <w:u w:val="single"/>
          <w:lang w:val="en-US" w:eastAsia="zh-CN"/>
        </w:rPr>
        <w:t xml:space="preserve">         </w:t>
      </w:r>
      <w:r>
        <w:rPr>
          <w:rFonts w:hint="eastAsia" w:cs="宋体" w:asciiTheme="minorEastAsia" w:hAnsiTheme="minorEastAsia" w:eastAsiaTheme="minorEastAsia"/>
          <w:b w:val="0"/>
          <w:bCs/>
          <w:kern w:val="10"/>
          <w:sz w:val="28"/>
          <w:szCs w:val="28"/>
        </w:rPr>
        <w:t>元（人民币大写</w:t>
      </w:r>
      <w:r>
        <w:rPr>
          <w:rFonts w:hint="eastAsia" w:cs="宋体" w:asciiTheme="minorEastAsia" w:hAnsiTheme="minorEastAsia" w:eastAsiaTheme="minorEastAsia"/>
          <w:b w:val="0"/>
          <w:bCs/>
          <w:kern w:val="10"/>
          <w:sz w:val="28"/>
          <w:szCs w:val="28"/>
          <w:lang w:eastAsia="zh-CN"/>
        </w:rPr>
        <w:t>：</w:t>
      </w:r>
      <w:r>
        <w:rPr>
          <w:rFonts w:hint="eastAsia" w:cs="宋体" w:asciiTheme="minorEastAsia" w:hAnsiTheme="minorEastAsia" w:eastAsiaTheme="minorEastAsia"/>
          <w:b w:val="0"/>
          <w:bCs/>
          <w:kern w:val="10"/>
          <w:sz w:val="28"/>
          <w:szCs w:val="28"/>
          <w:u w:val="single"/>
          <w:lang w:val="en-US" w:eastAsia="zh-CN"/>
        </w:rPr>
        <w:t xml:space="preserve">               </w:t>
      </w:r>
      <w:r>
        <w:rPr>
          <w:rFonts w:hint="eastAsia" w:cs="宋体" w:asciiTheme="minorEastAsia" w:hAnsiTheme="minorEastAsia" w:eastAsiaTheme="minorEastAsia"/>
          <w:b w:val="0"/>
          <w:bCs/>
          <w:kern w:val="10"/>
          <w:sz w:val="28"/>
          <w:szCs w:val="28"/>
        </w:rPr>
        <w:t>）</w:t>
      </w:r>
      <w:r>
        <w:rPr>
          <w:rFonts w:hint="eastAsia" w:cs="宋体" w:asciiTheme="minorEastAsia" w:hAnsiTheme="minorEastAsia" w:eastAsiaTheme="minorEastAsia"/>
          <w:b w:val="0"/>
          <w:bCs/>
          <w:color w:val="FF0000"/>
          <w:kern w:val="10"/>
          <w:sz w:val="28"/>
          <w:szCs w:val="28"/>
        </w:rPr>
        <w:t>，</w:t>
      </w:r>
      <w:r>
        <w:rPr>
          <w:rFonts w:hint="eastAsia" w:cs="宋体" w:asciiTheme="minorEastAsia" w:hAnsiTheme="minorEastAsia" w:eastAsiaTheme="minorEastAsia"/>
          <w:color w:val="FF0000"/>
          <w:sz w:val="24"/>
        </w:rPr>
        <w:t>乙方</w:t>
      </w:r>
      <w:r>
        <w:rPr>
          <w:rFonts w:hint="eastAsia" w:cs="宋体" w:asciiTheme="minorEastAsia" w:hAnsiTheme="minorEastAsia" w:eastAsiaTheme="minorEastAsia"/>
          <w:color w:val="FF0000"/>
          <w:sz w:val="24"/>
          <w:lang w:val="en-US" w:eastAsia="zh-CN"/>
        </w:rPr>
        <w:t>完成工作内容</w:t>
      </w:r>
      <w:r>
        <w:rPr>
          <w:rFonts w:hint="eastAsia" w:cs="宋体" w:asciiTheme="minorEastAsia" w:hAnsiTheme="minorEastAsia" w:eastAsiaTheme="minorEastAsia"/>
          <w:color w:val="FF0000"/>
          <w:sz w:val="24"/>
        </w:rPr>
        <w:t>经甲方审查</w:t>
      </w:r>
      <w:r>
        <w:rPr>
          <w:rFonts w:hint="eastAsia" w:cs="宋体" w:asciiTheme="minorEastAsia" w:hAnsiTheme="minorEastAsia" w:eastAsiaTheme="minorEastAsia"/>
          <w:color w:val="FF0000"/>
          <w:sz w:val="24"/>
          <w:lang w:val="en-US" w:eastAsia="zh-CN"/>
        </w:rPr>
        <w:t>合格</w:t>
      </w:r>
      <w:r>
        <w:rPr>
          <w:rFonts w:hint="eastAsia" w:cs="宋体" w:asciiTheme="minorEastAsia" w:hAnsiTheme="minorEastAsia" w:eastAsiaTheme="minorEastAsia"/>
          <w:color w:val="FF0000"/>
          <w:sz w:val="24"/>
        </w:rPr>
        <w:t>后</w:t>
      </w:r>
      <w:r>
        <w:rPr>
          <w:rFonts w:hint="eastAsia" w:cs="宋体" w:asciiTheme="minorEastAsia" w:hAnsiTheme="minorEastAsia" w:eastAsiaTheme="minorEastAsia"/>
          <w:color w:val="FF0000"/>
          <w:sz w:val="24"/>
          <w:lang w:eastAsia="zh-CN"/>
        </w:rPr>
        <w:t>并开具全额增值税</w:t>
      </w:r>
      <w:r>
        <w:rPr>
          <w:rFonts w:hint="eastAsia" w:cs="宋体" w:asciiTheme="minorEastAsia" w:hAnsiTheme="minorEastAsia" w:eastAsiaTheme="minorEastAsia"/>
          <w:color w:val="FF0000"/>
          <w:sz w:val="24"/>
          <w:lang w:val="en-US" w:eastAsia="zh-CN"/>
        </w:rPr>
        <w:t>专用</w:t>
      </w:r>
      <w:r>
        <w:rPr>
          <w:rFonts w:hint="eastAsia" w:cs="宋体" w:asciiTheme="minorEastAsia" w:hAnsiTheme="minorEastAsia" w:eastAsiaTheme="minorEastAsia"/>
          <w:color w:val="FF0000"/>
          <w:sz w:val="24"/>
          <w:lang w:eastAsia="zh-CN"/>
        </w:rPr>
        <w:t>发票后</w:t>
      </w:r>
      <w:r>
        <w:rPr>
          <w:rFonts w:hint="eastAsia" w:cs="宋体" w:asciiTheme="minorEastAsia" w:hAnsiTheme="minorEastAsia" w:eastAsiaTheme="minorEastAsia"/>
          <w:color w:val="FF0000"/>
          <w:sz w:val="24"/>
        </w:rPr>
        <w:t>，甲方</w:t>
      </w:r>
      <w:r>
        <w:rPr>
          <w:rFonts w:hint="eastAsia" w:cs="宋体" w:asciiTheme="minorEastAsia" w:hAnsiTheme="minorEastAsia" w:eastAsiaTheme="minorEastAsia"/>
          <w:color w:val="FF0000"/>
          <w:sz w:val="24"/>
          <w:lang w:val="en-US" w:eastAsia="zh-CN"/>
        </w:rPr>
        <w:t>立即按流程</w:t>
      </w:r>
      <w:r>
        <w:rPr>
          <w:rFonts w:hint="eastAsia" w:cs="宋体" w:asciiTheme="minorEastAsia" w:hAnsiTheme="minorEastAsia" w:eastAsiaTheme="minorEastAsia"/>
          <w:color w:val="FF0000"/>
          <w:sz w:val="24"/>
        </w:rPr>
        <w:t>支付全部合同金额的 100%。</w:t>
      </w:r>
    </w:p>
    <w:p>
      <w:pPr>
        <w:pStyle w:val="10"/>
        <w:ind w:firstLine="562"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四、双方权利和义务</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（一）甲方责任及义务</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1、甲方有权按照约定要求乙方完成服务任务，并按时支付服务费用。</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2、甲方应向乙方提供完成本次工作所需的相关基础资料。</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3、甲方向乙方提供的资料应真实可靠。</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w:t>
      </w:r>
      <w:r>
        <w:rPr>
          <w:rFonts w:hint="eastAsia" w:cs="宋体" w:asciiTheme="minorEastAsia" w:hAnsiTheme="minorEastAsia" w:eastAsiaTheme="minorEastAsia"/>
          <w:b w:val="0"/>
          <w:bCs/>
          <w:kern w:val="10"/>
          <w:sz w:val="28"/>
          <w:szCs w:val="28"/>
          <w:lang w:val="en-US" w:eastAsia="zh-CN"/>
        </w:rPr>
        <w:t>二</w:t>
      </w:r>
      <w:r>
        <w:rPr>
          <w:rFonts w:hint="eastAsia" w:cs="宋体" w:asciiTheme="minorEastAsia" w:hAnsiTheme="minorEastAsia" w:eastAsiaTheme="minorEastAsia"/>
          <w:b w:val="0"/>
          <w:bCs/>
          <w:kern w:val="10"/>
          <w:sz w:val="28"/>
          <w:szCs w:val="28"/>
        </w:rPr>
        <w:t>）乙方责任及义务</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1、组织工程技术人员按有关技术规范、规程要求开展评估工作。</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2、根据委托协议规定向甲方提交通过四川省自然资源厅专家评审小组评审的评估成果资料。</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3、对成果资料的质量负责，因乙方原因造成的返工，费用自行承担。</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4、向甲方提交</w:t>
      </w:r>
      <w:r>
        <w:rPr>
          <w:rFonts w:hint="eastAsia" w:cs="宋体" w:asciiTheme="minorEastAsia" w:hAnsiTheme="minorEastAsia" w:eastAsiaTheme="minorEastAsia"/>
          <w:b w:val="0"/>
          <w:bCs/>
          <w:kern w:val="10"/>
          <w:sz w:val="28"/>
          <w:szCs w:val="28"/>
          <w:u w:val="single"/>
        </w:rPr>
        <w:t xml:space="preserve"> 肆 </w:t>
      </w:r>
      <w:r>
        <w:rPr>
          <w:rFonts w:hint="eastAsia" w:cs="宋体" w:asciiTheme="minorEastAsia" w:hAnsiTheme="minorEastAsia" w:eastAsiaTheme="minorEastAsia"/>
          <w:b w:val="0"/>
          <w:bCs/>
          <w:kern w:val="10"/>
          <w:sz w:val="28"/>
          <w:szCs w:val="28"/>
        </w:rPr>
        <w:t>份项目评估报告。</w:t>
      </w:r>
    </w:p>
    <w:p>
      <w:pPr>
        <w:pStyle w:val="10"/>
        <w:ind w:firstLine="562"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五、保密要求</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1、乙方提供技术服务期间不得泄漏甲方技术资料、分析数据等信息，因泄漏技术资料、分析数据等信息导致甲方产生产生损失的，所有责任和赔偿均由乙方承担，甲方在承担责任后也可以全部向乙方追偿。</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2、乙方在不再为甲方提供技术服务或甲方提出要求时，应将掌握的甲方的资料、信息、文件等全部移交给甲方并不得留存备份。</w:t>
      </w:r>
    </w:p>
    <w:p>
      <w:pPr>
        <w:pStyle w:val="10"/>
        <w:ind w:firstLine="562"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六、违约责任</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1、甲方未按时支付服务费用的，应按照未付部分银行同期贷款利息支付违约金。</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2、乙方未按照甲方要求按时按质完成服务内容的，甲方有权不支付服务费用。</w:t>
      </w:r>
    </w:p>
    <w:p>
      <w:pPr>
        <w:pStyle w:val="10"/>
        <w:ind w:firstLine="560"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val="0"/>
          <w:bCs/>
          <w:kern w:val="10"/>
          <w:sz w:val="28"/>
          <w:szCs w:val="28"/>
        </w:rPr>
        <w:t>3、因乙方故意或过失造成甲方提供的材料、设备、设施毁损、灭失的，应承担全额赔偿责任。</w:t>
      </w:r>
    </w:p>
    <w:p>
      <w:pPr>
        <w:pStyle w:val="10"/>
        <w:ind w:firstLine="562"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七、技术成果归属</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在履行本合同过程中,乙方利用甲方提供的技术资料和工作条件所完成的新的技术成果、甲方利用乙方的工作成果和提供的信息、技术所完成的新的技术成果均属于甲方。甲方对新的技术成果享有所有权(或者持有权)，可依法享有就该技术成果取得的精神权利(如获得奖章、荣誉证书的权利)、经济权利(如专利权、非专利技术的转让权,使用权等)和其他利益，无需给予乙方补偿。</w:t>
      </w:r>
    </w:p>
    <w:p>
      <w:pPr>
        <w:pStyle w:val="10"/>
        <w:ind w:firstLine="562"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八、合同终止或解除</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1、甲方因业务变化，无需乙方继续提供服务的，可以提前7天通知乙方解除合同。</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2、乙方违反本合同任何约定的，甲方可以随时解除本合同。</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3、本合同解除或终止后，双方在本合同第五条、第六条项下的权利义务继续有效。</w:t>
      </w:r>
    </w:p>
    <w:p>
      <w:pPr>
        <w:pStyle w:val="10"/>
        <w:ind w:firstLine="562"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九、争议解决</w:t>
      </w:r>
    </w:p>
    <w:p>
      <w:pPr>
        <w:pStyle w:val="10"/>
        <w:ind w:firstLine="560"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val="0"/>
          <w:bCs/>
          <w:kern w:val="10"/>
          <w:sz w:val="28"/>
          <w:szCs w:val="28"/>
        </w:rPr>
        <w:t>本合同履行期间产生的争议，双方友好协商解决，协商不成，提交甲方所在地有管辖权法院裁决。</w:t>
      </w:r>
    </w:p>
    <w:p>
      <w:pPr>
        <w:pStyle w:val="10"/>
        <w:ind w:firstLine="562" w:firstLineChars="20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十、其他约定</w:t>
      </w:r>
    </w:p>
    <w:p>
      <w:pPr>
        <w:pStyle w:val="10"/>
        <w:ind w:firstLine="560" w:firstLineChars="200"/>
        <w:rPr>
          <w:rFonts w:hint="eastAsia" w:cs="宋体" w:asciiTheme="minorEastAsia" w:hAnsiTheme="minorEastAsia" w:eastAsiaTheme="minorEastAsia"/>
          <w:b w:val="0"/>
          <w:bCs/>
          <w:kern w:val="10"/>
          <w:sz w:val="28"/>
          <w:szCs w:val="28"/>
        </w:rPr>
      </w:pPr>
      <w:r>
        <w:rPr>
          <w:rFonts w:hint="eastAsia" w:cs="宋体" w:asciiTheme="minorEastAsia" w:hAnsiTheme="minorEastAsia" w:eastAsiaTheme="minorEastAsia"/>
          <w:b w:val="0"/>
          <w:bCs/>
          <w:kern w:val="10"/>
          <w:sz w:val="28"/>
          <w:szCs w:val="28"/>
        </w:rPr>
        <w:t>本合同一式</w:t>
      </w:r>
      <w:r>
        <w:rPr>
          <w:rFonts w:hint="eastAsia" w:cs="宋体" w:asciiTheme="minorEastAsia" w:hAnsiTheme="minorEastAsia" w:eastAsiaTheme="minorEastAsia"/>
          <w:b w:val="0"/>
          <w:bCs/>
          <w:kern w:val="10"/>
          <w:sz w:val="28"/>
          <w:szCs w:val="28"/>
          <w:u w:val="single"/>
          <w:lang w:val="en-US" w:eastAsia="zh-CN"/>
        </w:rPr>
        <w:t>陆</w:t>
      </w:r>
      <w:r>
        <w:rPr>
          <w:rFonts w:hint="eastAsia" w:cs="宋体" w:asciiTheme="minorEastAsia" w:hAnsiTheme="minorEastAsia" w:eastAsiaTheme="minorEastAsia"/>
          <w:b w:val="0"/>
          <w:bCs/>
          <w:kern w:val="10"/>
          <w:sz w:val="28"/>
          <w:szCs w:val="28"/>
        </w:rPr>
        <w:t>份，甲乙双方各执</w:t>
      </w:r>
      <w:r>
        <w:rPr>
          <w:rFonts w:hint="eastAsia" w:cs="宋体" w:asciiTheme="minorEastAsia" w:hAnsiTheme="minorEastAsia" w:eastAsiaTheme="minorEastAsia"/>
          <w:b w:val="0"/>
          <w:bCs/>
          <w:kern w:val="10"/>
          <w:sz w:val="28"/>
          <w:szCs w:val="28"/>
          <w:u w:val="single"/>
          <w:lang w:val="en-US" w:eastAsia="zh-CN"/>
        </w:rPr>
        <w:t>叁</w:t>
      </w:r>
      <w:r>
        <w:rPr>
          <w:rFonts w:hint="eastAsia" w:cs="宋体" w:asciiTheme="minorEastAsia" w:hAnsiTheme="minorEastAsia" w:eastAsiaTheme="minorEastAsia"/>
          <w:b w:val="0"/>
          <w:bCs/>
          <w:kern w:val="10"/>
          <w:sz w:val="28"/>
          <w:szCs w:val="28"/>
        </w:rPr>
        <w:t>份，签字盖章之日起生效。</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 xml:space="preserve">甲  方：四川川黔高速公路有限公司   </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法定代表人</w:t>
      </w:r>
      <w:r>
        <w:rPr>
          <w:rFonts w:hint="eastAsia" w:cs="宋体" w:asciiTheme="minorEastAsia" w:hAnsiTheme="minorEastAsia" w:eastAsiaTheme="minorEastAsia"/>
          <w:b/>
          <w:kern w:val="10"/>
          <w:sz w:val="28"/>
          <w:szCs w:val="28"/>
          <w:lang w:val="en-US" w:eastAsia="zh-CN"/>
        </w:rPr>
        <w:t>或委托代理人</w:t>
      </w:r>
      <w:r>
        <w:rPr>
          <w:rFonts w:hint="eastAsia" w:cs="宋体" w:asciiTheme="minorEastAsia" w:hAnsiTheme="minorEastAsia" w:eastAsiaTheme="minorEastAsia"/>
          <w:b/>
          <w:kern w:val="10"/>
          <w:sz w:val="28"/>
          <w:szCs w:val="28"/>
        </w:rPr>
        <w:t>：</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经  办  人：</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 xml:space="preserve">开户银行： </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账号：</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签订时间：  年  月  日</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乙  方：</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法定代表人</w:t>
      </w:r>
      <w:r>
        <w:rPr>
          <w:rFonts w:hint="eastAsia" w:cs="宋体" w:asciiTheme="minorEastAsia" w:hAnsiTheme="minorEastAsia" w:eastAsiaTheme="minorEastAsia"/>
          <w:b/>
          <w:kern w:val="10"/>
          <w:sz w:val="28"/>
          <w:szCs w:val="28"/>
          <w:lang w:val="en-US" w:eastAsia="zh-CN"/>
        </w:rPr>
        <w:t>或委托代理人</w:t>
      </w:r>
      <w:r>
        <w:rPr>
          <w:rFonts w:hint="eastAsia" w:cs="宋体" w:asciiTheme="minorEastAsia" w:hAnsiTheme="minorEastAsia" w:eastAsiaTheme="minorEastAsia"/>
          <w:b/>
          <w:kern w:val="10"/>
          <w:sz w:val="28"/>
          <w:szCs w:val="28"/>
        </w:rPr>
        <w:t>：</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经  办  人：</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开户银行：</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b/>
          <w:kern w:val="10"/>
          <w:sz w:val="28"/>
          <w:szCs w:val="28"/>
        </w:rPr>
      </w:pPr>
      <w:r>
        <w:rPr>
          <w:rFonts w:hint="eastAsia" w:cs="宋体" w:asciiTheme="minorEastAsia" w:hAnsiTheme="minorEastAsia" w:eastAsiaTheme="minorEastAsia"/>
          <w:b/>
          <w:kern w:val="10"/>
          <w:sz w:val="28"/>
          <w:szCs w:val="28"/>
        </w:rPr>
        <w:t>账号：</w:t>
      </w:r>
    </w:p>
    <w:p>
      <w:pPr>
        <w:pStyle w:val="10"/>
        <w:rPr>
          <w:rFonts w:hint="eastAsia" w:cs="宋体" w:asciiTheme="minorEastAsia" w:hAnsiTheme="minorEastAsia" w:eastAsiaTheme="minorEastAsia"/>
          <w:b/>
          <w:kern w:val="10"/>
          <w:sz w:val="28"/>
          <w:szCs w:val="28"/>
        </w:rPr>
      </w:pPr>
    </w:p>
    <w:p>
      <w:pPr>
        <w:pStyle w:val="10"/>
        <w:rPr>
          <w:rFonts w:hint="eastAsia" w:cs="宋体" w:asciiTheme="minorEastAsia" w:hAnsiTheme="minorEastAsia" w:eastAsiaTheme="minorEastAsia"/>
          <w:sz w:val="24"/>
          <w:lang w:eastAsia="zh-CN"/>
        </w:rPr>
      </w:pPr>
      <w:r>
        <w:rPr>
          <w:rFonts w:hint="eastAsia" w:cs="宋体" w:asciiTheme="minorEastAsia" w:hAnsiTheme="minorEastAsia" w:eastAsiaTheme="minorEastAsia"/>
          <w:b/>
          <w:kern w:val="10"/>
          <w:sz w:val="28"/>
          <w:szCs w:val="28"/>
        </w:rPr>
        <w:t>签订时间：  年  月  日</w:t>
      </w:r>
    </w:p>
    <w:p/>
    <w:p>
      <w:pPr>
        <w:autoSpaceDE w:val="0"/>
        <w:autoSpaceDN w:val="0"/>
        <w:adjustRightInd w:val="0"/>
        <w:snapToGrid w:val="0"/>
        <w:spacing w:line="240" w:lineRule="atLeast"/>
        <w:jc w:val="center"/>
        <w:rPr>
          <w:rFonts w:cs="宋体" w:asciiTheme="minorEastAsia" w:hAnsiTheme="minorEastAsia" w:eastAsiaTheme="minorEastAsia"/>
          <w:b/>
          <w:spacing w:val="37"/>
          <w:kern w:val="0"/>
          <w:sz w:val="24"/>
        </w:rPr>
      </w:pPr>
    </w:p>
    <w:p>
      <w:pPr>
        <w:rPr>
          <w:rFonts w:hint="eastAsia" w:cs="宋体" w:asciiTheme="minorEastAsia" w:hAnsiTheme="minorEastAsia" w:eastAsiaTheme="minorEastAsia"/>
          <w:b/>
          <w:spacing w:val="37"/>
          <w:kern w:val="0"/>
          <w:sz w:val="24"/>
        </w:rPr>
      </w:pPr>
      <w:r>
        <w:rPr>
          <w:rFonts w:hint="eastAsia" w:cs="宋体" w:asciiTheme="minorEastAsia" w:hAnsiTheme="minorEastAsia" w:eastAsiaTheme="minorEastAsia"/>
          <w:b/>
          <w:spacing w:val="37"/>
          <w:kern w:val="0"/>
          <w:sz w:val="24"/>
        </w:rPr>
        <w:br w:type="page"/>
      </w:r>
    </w:p>
    <w:p>
      <w:pPr>
        <w:autoSpaceDE w:val="0"/>
        <w:autoSpaceDN w:val="0"/>
        <w:adjustRightInd w:val="0"/>
        <w:snapToGrid w:val="0"/>
        <w:spacing w:line="240" w:lineRule="atLeast"/>
        <w:jc w:val="center"/>
        <w:outlineLvl w:val="0"/>
        <w:rPr>
          <w:rFonts w:hint="eastAsia" w:cs="宋体" w:asciiTheme="minorEastAsia" w:hAnsiTheme="minorEastAsia" w:eastAsiaTheme="minorEastAsia"/>
          <w:b/>
          <w:spacing w:val="37"/>
          <w:kern w:val="0"/>
          <w:sz w:val="24"/>
        </w:rPr>
      </w:pPr>
      <w:bookmarkStart w:id="32" w:name="_Toc14291"/>
      <w:r>
        <w:rPr>
          <w:rFonts w:hint="eastAsia" w:cs="宋体" w:asciiTheme="minorEastAsia" w:hAnsiTheme="minorEastAsia" w:eastAsiaTheme="minorEastAsia"/>
          <w:b/>
          <w:spacing w:val="37"/>
          <w:kern w:val="0"/>
          <w:sz w:val="24"/>
          <w:lang w:val="en-US" w:eastAsia="zh-CN"/>
        </w:rPr>
        <w:t>第五章</w:t>
      </w:r>
      <w:r>
        <w:rPr>
          <w:rFonts w:hint="eastAsia" w:cs="宋体" w:asciiTheme="minorEastAsia" w:hAnsiTheme="minorEastAsia" w:eastAsiaTheme="minorEastAsia"/>
          <w:b/>
          <w:spacing w:val="37"/>
          <w:kern w:val="0"/>
          <w:sz w:val="24"/>
        </w:rPr>
        <w:t>、报价文件</w:t>
      </w:r>
      <w:bookmarkEnd w:id="32"/>
    </w:p>
    <w:p>
      <w:pPr>
        <w:jc w:val="center"/>
        <w:rPr>
          <w:rFonts w:cs="宋体" w:asciiTheme="minorEastAsia" w:hAnsiTheme="minorEastAsia" w:eastAsiaTheme="minorEastAsia"/>
          <w:b/>
          <w:kern w:val="10"/>
          <w:sz w:val="24"/>
        </w:rPr>
      </w:pPr>
      <w:bookmarkStart w:id="33" w:name="_Toc334108522"/>
      <w:bookmarkStart w:id="34" w:name="_Toc302659123"/>
    </w:p>
    <w:p>
      <w:pPr>
        <w:jc w:val="center"/>
        <w:rPr>
          <w:rFonts w:cs="宋体" w:asciiTheme="minorEastAsia" w:hAnsiTheme="minorEastAsia" w:eastAsiaTheme="minorEastAsia"/>
          <w:b/>
          <w:kern w:val="10"/>
          <w:sz w:val="36"/>
          <w:szCs w:val="36"/>
        </w:rPr>
      </w:pPr>
    </w:p>
    <w:p>
      <w:pPr>
        <w:jc w:val="center"/>
        <w:rPr>
          <w:rFonts w:hint="eastAsia" w:cs="宋体" w:asciiTheme="minorEastAsia" w:hAnsiTheme="minorEastAsia" w:eastAsiaTheme="minorEastAsia"/>
          <w:b/>
          <w:kern w:val="10"/>
          <w:sz w:val="36"/>
          <w:szCs w:val="36"/>
        </w:rPr>
      </w:pPr>
      <w:r>
        <w:rPr>
          <w:rFonts w:hint="eastAsia" w:cs="宋体" w:asciiTheme="minorEastAsia" w:hAnsiTheme="minorEastAsia" w:eastAsiaTheme="minorEastAsia"/>
          <w:b/>
          <w:kern w:val="10"/>
          <w:sz w:val="36"/>
          <w:szCs w:val="36"/>
        </w:rPr>
        <w:t>泸州经古蔺至金沙高速公路（古蔺至川黔界段）项目</w:t>
      </w:r>
    </w:p>
    <w:p>
      <w:pPr>
        <w:jc w:val="center"/>
        <w:rPr>
          <w:rStyle w:val="31"/>
          <w:rFonts w:cs="宋体" w:asciiTheme="minorEastAsia" w:hAnsiTheme="minorEastAsia" w:eastAsiaTheme="minorEastAsia"/>
          <w:sz w:val="36"/>
          <w:szCs w:val="36"/>
        </w:rPr>
      </w:pPr>
      <w:r>
        <w:rPr>
          <w:rFonts w:hint="eastAsia" w:cs="宋体" w:asciiTheme="minorEastAsia" w:hAnsiTheme="minorEastAsia" w:eastAsiaTheme="minorEastAsia"/>
          <w:b/>
          <w:kern w:val="10"/>
          <w:sz w:val="36"/>
          <w:szCs w:val="36"/>
        </w:rPr>
        <w:t>10人以上工棚驻地地质灾害危险性评估</w:t>
      </w:r>
    </w:p>
    <w:p>
      <w:pPr>
        <w:jc w:val="center"/>
        <w:rPr>
          <w:rStyle w:val="31"/>
          <w:rFonts w:cs="宋体" w:asciiTheme="minorEastAsia" w:hAnsiTheme="minorEastAsia" w:eastAsiaTheme="minorEastAsia"/>
          <w:sz w:val="36"/>
          <w:szCs w:val="36"/>
        </w:rPr>
      </w:pPr>
    </w:p>
    <w:p>
      <w:pPr>
        <w:jc w:val="center"/>
        <w:rPr>
          <w:rStyle w:val="31"/>
          <w:rFonts w:cs="宋体" w:asciiTheme="minorEastAsia" w:hAnsiTheme="minorEastAsia" w:eastAsiaTheme="minorEastAsia"/>
          <w:sz w:val="36"/>
          <w:szCs w:val="36"/>
        </w:rPr>
      </w:pPr>
    </w:p>
    <w:p>
      <w:pPr>
        <w:jc w:val="center"/>
        <w:rPr>
          <w:rStyle w:val="31"/>
          <w:rFonts w:cs="宋体" w:asciiTheme="minorEastAsia" w:hAnsiTheme="minorEastAsia" w:eastAsiaTheme="minorEastAsia"/>
          <w:sz w:val="36"/>
          <w:szCs w:val="36"/>
        </w:rPr>
      </w:pPr>
    </w:p>
    <w:p>
      <w:pPr>
        <w:jc w:val="center"/>
        <w:rPr>
          <w:rStyle w:val="31"/>
          <w:rFonts w:cs="宋体" w:asciiTheme="minorEastAsia" w:hAnsiTheme="minorEastAsia" w:eastAsiaTheme="minorEastAsia"/>
          <w:sz w:val="36"/>
          <w:szCs w:val="36"/>
        </w:rPr>
      </w:pPr>
    </w:p>
    <w:p>
      <w:pPr>
        <w:jc w:val="center"/>
        <w:rPr>
          <w:rStyle w:val="31"/>
          <w:rFonts w:cs="宋体" w:asciiTheme="minorEastAsia" w:hAnsiTheme="minorEastAsia" w:eastAsiaTheme="minorEastAsia"/>
          <w:sz w:val="36"/>
          <w:szCs w:val="36"/>
        </w:rPr>
      </w:pPr>
    </w:p>
    <w:p>
      <w:pPr>
        <w:jc w:val="center"/>
        <w:rPr>
          <w:rStyle w:val="31"/>
          <w:rFonts w:cs="宋体" w:asciiTheme="minorEastAsia" w:hAnsiTheme="minorEastAsia" w:eastAsiaTheme="minorEastAsia"/>
          <w:sz w:val="36"/>
          <w:szCs w:val="36"/>
        </w:rPr>
      </w:pPr>
    </w:p>
    <w:p>
      <w:pPr>
        <w:spacing w:line="160" w:lineRule="atLeast"/>
        <w:jc w:val="center"/>
        <w:rPr>
          <w:rFonts w:cs="宋体" w:asciiTheme="minorEastAsia" w:hAnsiTheme="minorEastAsia" w:eastAsiaTheme="minorEastAsia"/>
          <w:b/>
          <w:kern w:val="16"/>
          <w:sz w:val="48"/>
          <w:szCs w:val="48"/>
        </w:rPr>
      </w:pPr>
      <w:r>
        <w:rPr>
          <w:rFonts w:hint="eastAsia" w:cs="宋体" w:asciiTheme="minorEastAsia" w:hAnsiTheme="minorEastAsia" w:eastAsiaTheme="minorEastAsia"/>
          <w:b/>
          <w:kern w:val="16"/>
          <w:sz w:val="48"/>
          <w:szCs w:val="48"/>
        </w:rPr>
        <w:t>报  价  文  件</w:t>
      </w:r>
    </w:p>
    <w:p>
      <w:pPr>
        <w:spacing w:line="160" w:lineRule="atLeast"/>
        <w:jc w:val="center"/>
        <w:rPr>
          <w:rFonts w:cs="宋体" w:asciiTheme="minorEastAsia" w:hAnsiTheme="minorEastAsia" w:eastAsiaTheme="minorEastAsia"/>
          <w:b/>
          <w:kern w:val="16"/>
          <w:sz w:val="24"/>
        </w:rPr>
      </w:pPr>
    </w:p>
    <w:p>
      <w:pPr>
        <w:spacing w:line="160" w:lineRule="atLeast"/>
        <w:jc w:val="center"/>
        <w:rPr>
          <w:rFonts w:cs="宋体" w:asciiTheme="minorEastAsia" w:hAnsiTheme="minorEastAsia" w:eastAsiaTheme="minorEastAsia"/>
          <w:b/>
          <w:kern w:val="16"/>
          <w:sz w:val="24"/>
        </w:rPr>
      </w:pPr>
    </w:p>
    <w:p>
      <w:pPr>
        <w:spacing w:line="160" w:lineRule="atLeast"/>
        <w:jc w:val="center"/>
        <w:rPr>
          <w:rFonts w:cs="宋体" w:asciiTheme="minorEastAsia" w:hAnsiTheme="minorEastAsia" w:eastAsiaTheme="minorEastAsia"/>
          <w:b/>
          <w:kern w:val="16"/>
          <w:sz w:val="24"/>
        </w:rPr>
      </w:pPr>
    </w:p>
    <w:p>
      <w:pPr>
        <w:spacing w:line="160" w:lineRule="atLeast"/>
        <w:jc w:val="center"/>
        <w:rPr>
          <w:rFonts w:cs="宋体" w:asciiTheme="minorEastAsia" w:hAnsiTheme="minorEastAsia" w:eastAsiaTheme="minorEastAsia"/>
          <w:b/>
          <w:kern w:val="16"/>
          <w:sz w:val="24"/>
        </w:rPr>
      </w:pPr>
    </w:p>
    <w:p>
      <w:pPr>
        <w:spacing w:line="160" w:lineRule="atLeast"/>
        <w:jc w:val="center"/>
        <w:rPr>
          <w:rFonts w:cs="宋体" w:asciiTheme="minorEastAsia" w:hAnsiTheme="minorEastAsia" w:eastAsiaTheme="minorEastAsia"/>
          <w:b/>
          <w:kern w:val="16"/>
          <w:sz w:val="24"/>
        </w:rPr>
      </w:pPr>
    </w:p>
    <w:p>
      <w:pPr>
        <w:spacing w:line="160" w:lineRule="atLeast"/>
        <w:jc w:val="center"/>
        <w:rPr>
          <w:rFonts w:cs="宋体" w:asciiTheme="minorEastAsia" w:hAnsiTheme="minorEastAsia" w:eastAsiaTheme="minorEastAsia"/>
          <w:b/>
          <w:kern w:val="16"/>
          <w:sz w:val="24"/>
        </w:rPr>
      </w:pPr>
    </w:p>
    <w:p>
      <w:pPr>
        <w:spacing w:line="160" w:lineRule="atLeast"/>
        <w:jc w:val="center"/>
        <w:rPr>
          <w:rFonts w:cs="宋体" w:asciiTheme="minorEastAsia" w:hAnsiTheme="minorEastAsia" w:eastAsiaTheme="minorEastAsia"/>
          <w:b/>
          <w:kern w:val="16"/>
          <w:sz w:val="24"/>
        </w:rPr>
      </w:pPr>
    </w:p>
    <w:p>
      <w:pPr>
        <w:spacing w:line="160" w:lineRule="atLeast"/>
        <w:jc w:val="center"/>
        <w:rPr>
          <w:rFonts w:cs="宋体" w:asciiTheme="minorEastAsia" w:hAnsiTheme="minorEastAsia" w:eastAsiaTheme="minorEastAsia"/>
          <w:b/>
          <w:kern w:val="16"/>
          <w:sz w:val="24"/>
        </w:rPr>
      </w:pPr>
    </w:p>
    <w:p>
      <w:pPr>
        <w:spacing w:line="160" w:lineRule="atLeast"/>
        <w:jc w:val="center"/>
        <w:rPr>
          <w:rFonts w:cs="宋体" w:asciiTheme="minorEastAsia" w:hAnsiTheme="minorEastAsia" w:eastAsiaTheme="minorEastAsia"/>
          <w:b/>
          <w:kern w:val="16"/>
          <w:sz w:val="24"/>
        </w:rPr>
      </w:pPr>
    </w:p>
    <w:p>
      <w:pPr>
        <w:spacing w:line="160" w:lineRule="atLeast"/>
        <w:ind w:firstLine="479" w:firstLineChars="199"/>
        <w:rPr>
          <w:rFonts w:cs="宋体" w:asciiTheme="minorEastAsia" w:hAnsiTheme="minorEastAsia" w:eastAsiaTheme="minorEastAsia"/>
          <w:b/>
          <w:kern w:val="16"/>
          <w:sz w:val="24"/>
        </w:rPr>
      </w:pPr>
    </w:p>
    <w:p>
      <w:pPr>
        <w:spacing w:line="160" w:lineRule="atLeast"/>
        <w:ind w:firstLine="479" w:firstLineChars="199"/>
        <w:rPr>
          <w:rFonts w:cs="宋体" w:asciiTheme="minorEastAsia" w:hAnsiTheme="minorEastAsia" w:eastAsiaTheme="minorEastAsia"/>
          <w:b/>
          <w:kern w:val="16"/>
          <w:sz w:val="24"/>
        </w:rPr>
      </w:pPr>
    </w:p>
    <w:p>
      <w:pPr>
        <w:spacing w:line="160" w:lineRule="atLeast"/>
        <w:ind w:firstLine="479" w:firstLineChars="199"/>
        <w:rPr>
          <w:rFonts w:cs="宋体" w:asciiTheme="minorEastAsia" w:hAnsiTheme="minorEastAsia" w:eastAsiaTheme="minorEastAsia"/>
          <w:b/>
          <w:kern w:val="16"/>
          <w:sz w:val="24"/>
        </w:rPr>
      </w:pPr>
    </w:p>
    <w:p>
      <w:pPr>
        <w:spacing w:line="480" w:lineRule="auto"/>
        <w:ind w:firstLine="961" w:firstLineChars="399"/>
        <w:rPr>
          <w:rFonts w:cs="宋体" w:asciiTheme="minorEastAsia" w:hAnsiTheme="minorEastAsia" w:eastAsiaTheme="minorEastAsia"/>
          <w:b/>
          <w:kern w:val="16"/>
          <w:sz w:val="24"/>
          <w:u w:val="single"/>
        </w:rPr>
      </w:pPr>
      <w:r>
        <w:rPr>
          <w:rFonts w:hint="eastAsia" w:cs="宋体" w:asciiTheme="minorEastAsia" w:hAnsiTheme="minorEastAsia" w:eastAsiaTheme="minorEastAsia"/>
          <w:b/>
          <w:kern w:val="16"/>
          <w:sz w:val="24"/>
        </w:rPr>
        <w:t>报价人：</w:t>
      </w:r>
      <w:r>
        <w:rPr>
          <w:rFonts w:hint="eastAsia" w:cs="宋体" w:asciiTheme="minorEastAsia" w:hAnsiTheme="minorEastAsia" w:eastAsiaTheme="minorEastAsia"/>
          <w:b/>
          <w:kern w:val="16"/>
          <w:sz w:val="24"/>
          <w:u w:val="single"/>
        </w:rPr>
        <w:t xml:space="preserve">                                </w:t>
      </w:r>
    </w:p>
    <w:p>
      <w:pPr>
        <w:tabs>
          <w:tab w:val="left" w:pos="1800"/>
        </w:tabs>
        <w:spacing w:line="480" w:lineRule="auto"/>
        <w:ind w:firstLine="961" w:firstLineChars="399"/>
        <w:rPr>
          <w:rFonts w:cs="宋体" w:asciiTheme="minorEastAsia" w:hAnsiTheme="minorEastAsia" w:eastAsiaTheme="minorEastAsia"/>
          <w:b/>
          <w:kern w:val="16"/>
          <w:sz w:val="24"/>
          <w:u w:val="single"/>
        </w:rPr>
      </w:pPr>
      <w:r>
        <w:rPr>
          <w:rFonts w:hint="eastAsia" w:cs="宋体" w:asciiTheme="minorEastAsia" w:hAnsiTheme="minorEastAsia" w:eastAsiaTheme="minorEastAsia"/>
          <w:b/>
          <w:kern w:val="16"/>
          <w:sz w:val="24"/>
        </w:rPr>
        <w:t xml:space="preserve">日期：  </w:t>
      </w:r>
      <w:r>
        <w:rPr>
          <w:rFonts w:hint="eastAsia" w:cs="宋体" w:asciiTheme="minorEastAsia" w:hAnsiTheme="minorEastAsia" w:eastAsiaTheme="minorEastAsia"/>
          <w:b/>
          <w:kern w:val="16"/>
          <w:sz w:val="24"/>
          <w:u w:val="single"/>
        </w:rPr>
        <w:t xml:space="preserve">                                </w:t>
      </w:r>
    </w:p>
    <w:p>
      <w:pPr>
        <w:spacing w:line="480" w:lineRule="auto"/>
        <w:jc w:val="center"/>
        <w:rPr>
          <w:rFonts w:cs="宋体" w:asciiTheme="minorEastAsia" w:hAnsiTheme="minorEastAsia" w:eastAsiaTheme="minorEastAsia"/>
          <w:b/>
          <w:sz w:val="24"/>
        </w:rPr>
      </w:pPr>
      <w:bookmarkStart w:id="35" w:name="_Toc291447641"/>
    </w:p>
    <w:p>
      <w:pPr>
        <w:spacing w:line="720" w:lineRule="auto"/>
        <w:jc w:val="center"/>
        <w:rPr>
          <w:rFonts w:cs="宋体" w:asciiTheme="minorEastAsia" w:hAnsiTheme="minorEastAsia" w:eastAsiaTheme="minorEastAsia"/>
          <w:b/>
          <w:sz w:val="24"/>
        </w:rPr>
      </w:pPr>
    </w:p>
    <w:p>
      <w:pPr>
        <w:widowControl/>
        <w:jc w:val="center"/>
        <w:outlineLvl w:val="1"/>
        <w:rPr>
          <w:rFonts w:cs="宋体" w:asciiTheme="minorEastAsia" w:hAnsiTheme="minorEastAsia" w:eastAsiaTheme="minorEastAsia"/>
          <w:b/>
          <w:sz w:val="24"/>
        </w:rPr>
      </w:pPr>
      <w:r>
        <w:rPr>
          <w:rFonts w:cs="宋体" w:asciiTheme="minorEastAsia" w:hAnsiTheme="minorEastAsia" w:eastAsiaTheme="minorEastAsia"/>
          <w:b/>
          <w:sz w:val="24"/>
        </w:rPr>
        <w:br w:type="page"/>
      </w:r>
      <w:bookmarkStart w:id="36" w:name="_Toc9305"/>
      <w:r>
        <w:rPr>
          <w:rFonts w:hint="eastAsia" w:cs="宋体" w:asciiTheme="minorEastAsia" w:hAnsiTheme="minorEastAsia" w:eastAsiaTheme="minorEastAsia"/>
          <w:b/>
          <w:sz w:val="24"/>
        </w:rPr>
        <w:t>一、报价</w:t>
      </w:r>
      <w:bookmarkEnd w:id="35"/>
      <w:r>
        <w:rPr>
          <w:rFonts w:hint="eastAsia" w:cs="宋体" w:asciiTheme="minorEastAsia" w:hAnsiTheme="minorEastAsia" w:eastAsiaTheme="minorEastAsia"/>
          <w:b/>
          <w:sz w:val="24"/>
        </w:rPr>
        <w:t>函</w:t>
      </w:r>
      <w:bookmarkEnd w:id="36"/>
    </w:p>
    <w:p>
      <w:pPr>
        <w:snapToGrid w:val="0"/>
        <w:spacing w:line="480" w:lineRule="auto"/>
        <w:rPr>
          <w:rFonts w:cs="宋体" w:asciiTheme="minorEastAsia" w:hAnsiTheme="minorEastAsia" w:eastAsiaTheme="minorEastAsia"/>
          <w:sz w:val="24"/>
        </w:rPr>
      </w:pPr>
    </w:p>
    <w:p>
      <w:pPr>
        <w:snapToGrid w:val="0"/>
        <w:spacing w:line="480" w:lineRule="auto"/>
        <w:rPr>
          <w:rFonts w:cs="宋体" w:asciiTheme="minorEastAsia" w:hAnsiTheme="minorEastAsia" w:eastAsiaTheme="minorEastAsia"/>
          <w:b/>
          <w:sz w:val="24"/>
          <w:u w:val="single"/>
        </w:rPr>
      </w:pPr>
      <w:r>
        <w:rPr>
          <w:rFonts w:hint="eastAsia" w:cs="宋体" w:asciiTheme="minorEastAsia" w:hAnsiTheme="minorEastAsia" w:eastAsiaTheme="minorEastAsia"/>
          <w:sz w:val="24"/>
        </w:rPr>
        <w:t xml:space="preserve">致：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eastAsia="zh-CN"/>
        </w:rPr>
        <w:t>比选</w:t>
      </w:r>
      <w:r>
        <w:rPr>
          <w:rFonts w:hint="eastAsia" w:cs="宋体" w:asciiTheme="minorEastAsia" w:hAnsiTheme="minorEastAsia" w:eastAsiaTheme="minorEastAsia"/>
          <w:sz w:val="24"/>
          <w:u w:val="single"/>
        </w:rPr>
        <w:t xml:space="preserve">人）                    </w:t>
      </w:r>
    </w:p>
    <w:p>
      <w:pPr>
        <w:keepNext w:val="0"/>
        <w:keepLines w:val="0"/>
        <w:pageBreakBefore w:val="0"/>
        <w:widowControl w:val="0"/>
        <w:kinsoku w:val="0"/>
        <w:wordWrap w:val="0"/>
        <w:overflowPunct/>
        <w:topLinePunct w:val="0"/>
        <w:autoSpaceDE/>
        <w:autoSpaceDN/>
        <w:bidi w:val="0"/>
        <w:adjustRightInd/>
        <w:snapToGrid/>
        <w:spacing w:line="480" w:lineRule="auto"/>
        <w:textAlignment w:val="auto"/>
        <w:rPr>
          <w:rFonts w:cs="宋体" w:asciiTheme="minorEastAsia" w:hAnsiTheme="minorEastAsia" w:eastAsiaTheme="minorEastAsia"/>
          <w:b/>
          <w:kern w:val="10"/>
          <w:sz w:val="24"/>
        </w:rPr>
      </w:pPr>
      <w:r>
        <w:rPr>
          <w:rFonts w:hint="eastAsia" w:cs="宋体" w:asciiTheme="minorEastAsia" w:hAnsiTheme="minorEastAsia" w:eastAsiaTheme="minorEastAsia"/>
          <w:sz w:val="24"/>
        </w:rPr>
        <w:t>1. 在研究了</w:t>
      </w:r>
      <w:r>
        <w:rPr>
          <w:rFonts w:hint="eastAsia" w:cs="宋体" w:asciiTheme="minorEastAsia" w:hAnsiTheme="minorEastAsia" w:eastAsiaTheme="minorEastAsia"/>
          <w:b/>
          <w:kern w:val="10"/>
          <w:sz w:val="24"/>
          <w:u w:val="single"/>
        </w:rPr>
        <w:t>泸州经古蔺至金沙高速公路（古蔺至川黔界段）项目10人以上工棚驻地地质灾害危险性评估</w:t>
      </w:r>
      <w:r>
        <w:rPr>
          <w:rFonts w:hint="eastAsia" w:cs="宋体" w:asciiTheme="minorEastAsia" w:hAnsiTheme="minorEastAsia" w:eastAsiaTheme="minorEastAsia"/>
          <w:b/>
          <w:kern w:val="10"/>
          <w:sz w:val="24"/>
          <w:u w:val="single"/>
          <w:lang w:eastAsia="zh-CN"/>
        </w:rPr>
        <w:t>比选</w:t>
      </w:r>
      <w:r>
        <w:rPr>
          <w:rFonts w:hint="eastAsia" w:cs="宋体" w:asciiTheme="minorEastAsia" w:hAnsiTheme="minorEastAsia" w:eastAsiaTheme="minorEastAsia"/>
          <w:b/>
          <w:sz w:val="24"/>
          <w:u w:val="single"/>
        </w:rPr>
        <w:t>文件</w:t>
      </w:r>
      <w:r>
        <w:rPr>
          <w:rFonts w:hint="eastAsia" w:cs="宋体" w:asciiTheme="minorEastAsia" w:hAnsiTheme="minorEastAsia" w:eastAsiaTheme="minorEastAsia"/>
          <w:sz w:val="24"/>
        </w:rPr>
        <w:t>和考察了工程现场后，我方愿意按</w:t>
      </w:r>
      <w:r>
        <w:rPr>
          <w:rFonts w:hint="eastAsia" w:cs="宋体" w:asciiTheme="minorEastAsia" w:hAnsiTheme="minorEastAsia" w:eastAsiaTheme="minorEastAsia"/>
          <w:sz w:val="24"/>
          <w:lang w:eastAsia="zh-CN"/>
        </w:rPr>
        <w:t>总价</w:t>
      </w:r>
      <w:r>
        <w:rPr>
          <w:rFonts w:hint="eastAsia" w:cs="宋体" w:asciiTheme="minorEastAsia" w:hAnsiTheme="minorEastAsia" w:eastAsiaTheme="minorEastAsia"/>
          <w:sz w:val="24"/>
        </w:rPr>
        <w:t>人民币</w:t>
      </w:r>
      <w:r>
        <w:rPr>
          <w:rFonts w:hint="eastAsia" w:cs="宋体" w:asciiTheme="minorEastAsia" w:hAnsiTheme="minorEastAsia" w:eastAsiaTheme="minorEastAsia"/>
          <w:sz w:val="24"/>
          <w:u w:val="single"/>
          <w:lang w:eastAsia="zh-CN"/>
        </w:rPr>
        <w:t>￥：</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eastAsia="zh-CN"/>
        </w:rPr>
        <w:t>（大写：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val="en-US" w:eastAsia="zh-CN"/>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lang w:eastAsia="zh-CN"/>
        </w:rPr>
        <w:t>）</w:t>
      </w:r>
      <w:r>
        <w:rPr>
          <w:rFonts w:hint="eastAsia" w:cs="宋体" w:asciiTheme="minorEastAsia" w:hAnsiTheme="minorEastAsia" w:eastAsiaTheme="minorEastAsia"/>
          <w:sz w:val="24"/>
          <w:lang w:eastAsia="zh-CN"/>
        </w:rPr>
        <w:t>作为比选申请报价</w:t>
      </w:r>
      <w:r>
        <w:rPr>
          <w:rFonts w:hint="eastAsia" w:cs="宋体" w:asciiTheme="minorEastAsia" w:hAnsiTheme="minorEastAsia" w:eastAsiaTheme="minorEastAsia"/>
          <w:sz w:val="24"/>
        </w:rPr>
        <w:t>，遵照</w:t>
      </w:r>
      <w:r>
        <w:rPr>
          <w:rFonts w:hint="eastAsia" w:cs="宋体" w:asciiTheme="minorEastAsia" w:hAnsiTheme="minorEastAsia" w:eastAsiaTheme="minorEastAsia"/>
          <w:sz w:val="24"/>
          <w:lang w:eastAsia="zh-CN"/>
        </w:rPr>
        <w:t>比选</w:t>
      </w:r>
      <w:r>
        <w:rPr>
          <w:rFonts w:hint="eastAsia" w:cs="宋体" w:asciiTheme="minorEastAsia" w:hAnsiTheme="minorEastAsia" w:eastAsiaTheme="minorEastAsia"/>
          <w:sz w:val="24"/>
        </w:rPr>
        <w:t>文件的要求承担本合同约定的任务。</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 如果你方接受我方的报价，我方将保证在接到发包人的通知后</w:t>
      </w:r>
      <w:r>
        <w:rPr>
          <w:rFonts w:hint="eastAsia" w:cs="宋体" w:asciiTheme="minorEastAsia" w:hAnsiTheme="minorEastAsia" w:eastAsiaTheme="minorEastAsia"/>
          <w:sz w:val="24"/>
          <w:u w:val="single"/>
          <w:lang w:val="en-US" w:eastAsia="zh-CN"/>
        </w:rPr>
        <w:t>5</w:t>
      </w:r>
      <w:r>
        <w:rPr>
          <w:rFonts w:hint="eastAsia" w:cs="宋体" w:asciiTheme="minorEastAsia" w:hAnsiTheme="minorEastAsia" w:eastAsiaTheme="minorEastAsia"/>
          <w:b/>
          <w:sz w:val="24"/>
          <w:u w:val="single"/>
        </w:rPr>
        <w:t>天</w:t>
      </w:r>
      <w:r>
        <w:rPr>
          <w:rFonts w:hint="eastAsia" w:cs="宋体" w:asciiTheme="minorEastAsia" w:hAnsiTheme="minorEastAsia" w:eastAsiaTheme="minorEastAsia"/>
          <w:sz w:val="24"/>
        </w:rPr>
        <w:t>内进驻现场并开展工作，并按</w:t>
      </w:r>
      <w:r>
        <w:rPr>
          <w:rFonts w:hint="eastAsia" w:cs="宋体" w:asciiTheme="minorEastAsia" w:hAnsiTheme="minorEastAsia" w:eastAsiaTheme="minorEastAsia"/>
          <w:sz w:val="24"/>
          <w:lang w:eastAsia="zh-CN"/>
        </w:rPr>
        <w:t>比选</w:t>
      </w:r>
      <w:r>
        <w:rPr>
          <w:rFonts w:hint="eastAsia" w:cs="宋体" w:asciiTheme="minorEastAsia" w:hAnsiTheme="minorEastAsia" w:eastAsiaTheme="minorEastAsia"/>
          <w:sz w:val="24"/>
        </w:rPr>
        <w:t>文件规定的时间完成合同规定的服务内容。</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 我方同意在从规定的报价截止之日起</w:t>
      </w:r>
      <w:r>
        <w:rPr>
          <w:rFonts w:hint="eastAsia" w:cs="宋体" w:asciiTheme="minorEastAsia" w:hAnsiTheme="minorEastAsia" w:eastAsiaTheme="minorEastAsia"/>
          <w:sz w:val="24"/>
          <w:u w:val="single"/>
          <w:lang w:val="en-US" w:eastAsia="zh-CN"/>
        </w:rPr>
        <w:t>7</w:t>
      </w:r>
      <w:r>
        <w:rPr>
          <w:rFonts w:hint="eastAsia" w:cs="宋体" w:asciiTheme="minorEastAsia" w:hAnsiTheme="minorEastAsia" w:eastAsiaTheme="minorEastAsia"/>
          <w:b/>
          <w:sz w:val="24"/>
          <w:u w:val="single"/>
        </w:rPr>
        <w:t>天</w:t>
      </w:r>
      <w:r>
        <w:rPr>
          <w:rFonts w:hint="eastAsia" w:cs="宋体" w:asciiTheme="minorEastAsia" w:hAnsiTheme="minorEastAsia" w:eastAsiaTheme="minorEastAsia"/>
          <w:sz w:val="24"/>
        </w:rPr>
        <w:t>的报价文件有效期内严格遵守本报价书的各项承诺。在此期限届满之前，本报价书始终将对我方具有约束力，并随时接受中标。</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 在合同协议书正式签署生效之前，本报价书连同你方的中选通知书将构成我们双方之间共同遵守的文件，对双方具有约束力。</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如果我方在本报价文件有效期内撤回报价文件；或拒绝接受按</w:t>
      </w:r>
      <w:r>
        <w:rPr>
          <w:rFonts w:hint="eastAsia" w:cs="宋体" w:asciiTheme="minorEastAsia" w:hAnsiTheme="minorEastAsia" w:eastAsiaTheme="minorEastAsia"/>
          <w:sz w:val="24"/>
          <w:lang w:eastAsia="zh-CN"/>
        </w:rPr>
        <w:t>比选</w:t>
      </w:r>
      <w:r>
        <w:rPr>
          <w:rFonts w:hint="eastAsia" w:cs="宋体" w:asciiTheme="minorEastAsia" w:hAnsiTheme="minorEastAsia" w:eastAsiaTheme="minorEastAsia"/>
          <w:sz w:val="24"/>
        </w:rPr>
        <w:t>文件规定对报价价格的修正；或在接到中标通知书后因我方原因未能或拒绝签订合同协议书；或发现我方其他违反</w:t>
      </w:r>
      <w:r>
        <w:rPr>
          <w:rFonts w:hint="eastAsia" w:cs="宋体" w:asciiTheme="minorEastAsia" w:hAnsiTheme="minorEastAsia" w:eastAsiaTheme="minorEastAsia"/>
          <w:sz w:val="24"/>
          <w:lang w:eastAsia="zh-CN"/>
        </w:rPr>
        <w:t>比选</w:t>
      </w:r>
      <w:r>
        <w:rPr>
          <w:rFonts w:hint="eastAsia" w:cs="宋体" w:asciiTheme="minorEastAsia" w:hAnsiTheme="minorEastAsia" w:eastAsiaTheme="minorEastAsia"/>
          <w:sz w:val="24"/>
        </w:rPr>
        <w:t>文件规定的情形，你方有权取消我方中标资格，另选中标单位。</w:t>
      </w:r>
    </w:p>
    <w:p>
      <w:pPr>
        <w:spacing w:line="48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报价人全称：</w:t>
      </w:r>
      <w:r>
        <w:rPr>
          <w:rFonts w:hint="eastAsia" w:cs="宋体" w:asciiTheme="minorEastAsia" w:hAnsiTheme="minorEastAsia" w:eastAsiaTheme="minorEastAsia"/>
          <w:sz w:val="24"/>
          <w:u w:val="single"/>
        </w:rPr>
        <w:t xml:space="preserve">                （加盖公章）        </w:t>
      </w:r>
      <w:r>
        <w:rPr>
          <w:rFonts w:hint="eastAsia" w:cs="宋体" w:asciiTheme="minorEastAsia" w:hAnsiTheme="minorEastAsia" w:eastAsiaTheme="minorEastAsia"/>
          <w:sz w:val="24"/>
        </w:rPr>
        <w:t xml:space="preserve"> </w:t>
      </w:r>
    </w:p>
    <w:p>
      <w:pPr>
        <w:spacing w:line="48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法定代表人或其授权的代理人：</w:t>
      </w:r>
      <w:r>
        <w:rPr>
          <w:rFonts w:hint="eastAsia" w:cs="宋体" w:asciiTheme="minorEastAsia" w:hAnsiTheme="minorEastAsia" w:eastAsiaTheme="minorEastAsia"/>
          <w:sz w:val="24"/>
          <w:u w:val="single"/>
        </w:rPr>
        <w:t xml:space="preserve">                    </w:t>
      </w:r>
    </w:p>
    <w:p>
      <w:pPr>
        <w:spacing w:line="48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u w:val="single"/>
        </w:rPr>
        <w:t xml:space="preserve">                                        </w:t>
      </w:r>
    </w:p>
    <w:p>
      <w:pPr>
        <w:spacing w:line="48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邮编：</w:t>
      </w:r>
      <w:r>
        <w:rPr>
          <w:rFonts w:hint="eastAsia" w:cs="宋体" w:asciiTheme="minorEastAsia" w:hAnsiTheme="minorEastAsia" w:eastAsiaTheme="minorEastAsia"/>
          <w:sz w:val="24"/>
          <w:u w:val="single"/>
        </w:rPr>
        <w:t xml:space="preserve">                                        </w:t>
      </w:r>
    </w:p>
    <w:p>
      <w:pPr>
        <w:spacing w:line="48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电话：</w:t>
      </w:r>
      <w:r>
        <w:rPr>
          <w:rFonts w:hint="eastAsia" w:cs="宋体" w:asciiTheme="minorEastAsia" w:hAnsiTheme="minorEastAsia" w:eastAsiaTheme="minorEastAsia"/>
          <w:sz w:val="24"/>
          <w:u w:val="single"/>
        </w:rPr>
        <w:t xml:space="preserve">                                        </w:t>
      </w:r>
    </w:p>
    <w:p>
      <w:pPr>
        <w:spacing w:line="480" w:lineRule="auto"/>
        <w:ind w:firstLine="480" w:firstLineChars="200"/>
        <w:rPr>
          <w:rFonts w:hint="eastAsia" w:cs="宋体" w:asciiTheme="minorEastAsia" w:hAnsiTheme="minorEastAsia" w:eastAsiaTheme="minorEastAsia"/>
          <w:sz w:val="24"/>
          <w:u w:val="single"/>
        </w:rPr>
      </w:pPr>
      <w:r>
        <w:rPr>
          <w:rFonts w:hint="eastAsia" w:cs="宋体" w:asciiTheme="minorEastAsia" w:hAnsiTheme="minorEastAsia" w:eastAsiaTheme="minorEastAsia"/>
          <w:sz w:val="24"/>
        </w:rPr>
        <w:t>日期：</w:t>
      </w:r>
      <w:r>
        <w:rPr>
          <w:rFonts w:hint="eastAsia" w:cs="宋体" w:asciiTheme="minorEastAsia" w:hAnsiTheme="minorEastAsia" w:eastAsiaTheme="minorEastAsia"/>
          <w:sz w:val="24"/>
          <w:u w:val="single"/>
        </w:rPr>
        <w:t xml:space="preserve">                                        </w:t>
      </w:r>
    </w:p>
    <w:p>
      <w:pPr>
        <w:pStyle w:val="10"/>
        <w:rPr>
          <w:rFonts w:hint="eastAsia" w:cs="宋体" w:asciiTheme="minorEastAsia" w:hAnsiTheme="minorEastAsia" w:eastAsiaTheme="minorEastAsia"/>
          <w:sz w:val="24"/>
          <w:u w:val="single"/>
        </w:rPr>
      </w:pPr>
    </w:p>
    <w:p>
      <w:pPr>
        <w:pStyle w:val="10"/>
        <w:rPr>
          <w:rFonts w:hint="eastAsia" w:cs="宋体" w:asciiTheme="minorEastAsia" w:hAnsiTheme="minorEastAsia" w:eastAsiaTheme="minorEastAsia"/>
          <w:sz w:val="24"/>
          <w:u w:val="single"/>
        </w:rPr>
      </w:pPr>
    </w:p>
    <w:p>
      <w:pPr>
        <w:spacing w:line="720" w:lineRule="auto"/>
        <w:jc w:val="center"/>
        <w:outlineLvl w:val="1"/>
        <w:rPr>
          <w:rFonts w:cs="宋体" w:asciiTheme="minorEastAsia" w:hAnsiTheme="minorEastAsia" w:eastAsiaTheme="minorEastAsia"/>
          <w:b/>
          <w:sz w:val="24"/>
        </w:rPr>
      </w:pPr>
      <w:bookmarkStart w:id="37" w:name="_Toc291447642"/>
      <w:bookmarkStart w:id="38" w:name="_Toc4385"/>
      <w:bookmarkStart w:id="39" w:name="_Toc226941182"/>
      <w:bookmarkStart w:id="40" w:name="_Toc137368561"/>
      <w:r>
        <w:rPr>
          <w:rFonts w:hint="eastAsia" w:cs="宋体" w:asciiTheme="minorEastAsia" w:hAnsiTheme="minorEastAsia" w:eastAsiaTheme="minorEastAsia"/>
          <w:b/>
          <w:sz w:val="24"/>
        </w:rPr>
        <w:t>二、法定代表人证明书</w:t>
      </w:r>
      <w:bookmarkEnd w:id="37"/>
      <w:bookmarkEnd w:id="38"/>
      <w:bookmarkEnd w:id="39"/>
    </w:p>
    <w:p>
      <w:pPr>
        <w:spacing w:line="480" w:lineRule="auto"/>
        <w:rPr>
          <w:rFonts w:cs="宋体" w:asciiTheme="minorEastAsia" w:hAnsiTheme="minorEastAsia" w:eastAsiaTheme="minorEastAsia"/>
          <w:sz w:val="24"/>
          <w:u w:val="single"/>
        </w:rPr>
      </w:pPr>
      <w:r>
        <w:rPr>
          <w:rFonts w:hint="eastAsia" w:cs="宋体" w:asciiTheme="minorEastAsia" w:hAnsiTheme="minorEastAsia" w:eastAsiaTheme="minorEastAsia"/>
          <w:sz w:val="24"/>
        </w:rPr>
        <w:t>单位名称：</w:t>
      </w:r>
      <w:r>
        <w:rPr>
          <w:rFonts w:hint="eastAsia" w:cs="宋体" w:asciiTheme="minorEastAsia" w:hAnsiTheme="minorEastAsia" w:eastAsiaTheme="minorEastAsia"/>
          <w:sz w:val="24"/>
          <w:u w:val="single"/>
        </w:rPr>
        <w:t xml:space="preserve">                                                                          </w:t>
      </w:r>
    </w:p>
    <w:p>
      <w:pPr>
        <w:spacing w:line="480" w:lineRule="auto"/>
        <w:rPr>
          <w:rFonts w:cs="宋体" w:asciiTheme="minorEastAsia" w:hAnsiTheme="minorEastAsia" w:eastAsiaTheme="minorEastAsia"/>
          <w:sz w:val="24"/>
          <w:u w:val="single"/>
        </w:rPr>
      </w:pPr>
      <w:r>
        <w:rPr>
          <w:rFonts w:hint="eastAsia" w:cs="宋体" w:asciiTheme="minorEastAsia" w:hAnsiTheme="minorEastAsia" w:eastAsiaTheme="minorEastAsia"/>
          <w:sz w:val="24"/>
        </w:rPr>
        <w:t>地    址：</w:t>
      </w:r>
      <w:r>
        <w:rPr>
          <w:rFonts w:hint="eastAsia" w:cs="宋体" w:asciiTheme="minorEastAsia" w:hAnsiTheme="minorEastAsia" w:eastAsiaTheme="minorEastAsia"/>
          <w:sz w:val="24"/>
          <w:u w:val="single"/>
        </w:rPr>
        <w:t xml:space="preserve">                                                                          </w:t>
      </w:r>
    </w:p>
    <w:p>
      <w:pPr>
        <w:spacing w:line="480" w:lineRule="auto"/>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法定代表人姓名：</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性别：</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年龄：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职务：</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 xml:space="preserve">     （报价人全称）     </w:t>
      </w:r>
      <w:r>
        <w:rPr>
          <w:rFonts w:hint="eastAsia" w:cs="宋体" w:asciiTheme="minorEastAsia" w:hAnsiTheme="minorEastAsia" w:eastAsiaTheme="minorEastAsia"/>
          <w:sz w:val="24"/>
        </w:rPr>
        <w:t>的法定代表人。</w:t>
      </w:r>
    </w:p>
    <w:p>
      <w:pPr>
        <w:spacing w:line="440" w:lineRule="exact"/>
        <w:rPr>
          <w:rFonts w:cs="宋体" w:asciiTheme="minorEastAsia" w:hAnsiTheme="minorEastAsia" w:eastAsiaTheme="minorEastAsia"/>
          <w:sz w:val="24"/>
        </w:rPr>
      </w:pPr>
    </w:p>
    <w:p>
      <w:pPr>
        <w:spacing w:line="4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pPr>
        <w:spacing w:line="800" w:lineRule="exact"/>
        <w:ind w:firstLine="2788" w:firstLineChars="1162"/>
        <w:rPr>
          <w:rFonts w:cs="宋体" w:asciiTheme="minorEastAsia" w:hAnsiTheme="minorEastAsia" w:eastAsiaTheme="minorEastAsia"/>
          <w:sz w:val="24"/>
        </w:rPr>
      </w:pPr>
      <w:r>
        <w:rPr>
          <w:rFonts w:hint="eastAsia" w:cs="宋体" w:asciiTheme="minorEastAsia" w:hAnsiTheme="minorEastAsia" w:eastAsiaTheme="minorEastAsia"/>
          <w:sz w:val="24"/>
        </w:rPr>
        <w:t>报价人全称：</w:t>
      </w:r>
      <w:r>
        <w:rPr>
          <w:rFonts w:hint="eastAsia" w:cs="宋体" w:asciiTheme="minorEastAsia" w:hAnsiTheme="minorEastAsia" w:eastAsiaTheme="minorEastAsia"/>
          <w:sz w:val="24"/>
          <w:u w:val="single"/>
        </w:rPr>
        <w:t xml:space="preserve">              (盖章)        </w:t>
      </w:r>
    </w:p>
    <w:p>
      <w:pPr>
        <w:spacing w:line="800" w:lineRule="exact"/>
        <w:ind w:firstLine="2788" w:firstLineChars="1162"/>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（签字）      </w:t>
      </w:r>
    </w:p>
    <w:p>
      <w:pPr>
        <w:spacing w:line="800" w:lineRule="exact"/>
        <w:ind w:firstLine="2760" w:firstLineChars="1150"/>
        <w:rPr>
          <w:rFonts w:cs="宋体" w:asciiTheme="minorEastAsia" w:hAnsiTheme="minorEastAsia" w:eastAsiaTheme="minorEastAsia"/>
          <w:sz w:val="24"/>
        </w:rPr>
      </w:pPr>
      <w:r>
        <w:rPr>
          <w:rFonts w:hint="eastAsia" w:cs="宋体" w:asciiTheme="minorEastAsia" w:hAnsiTheme="minorEastAsia" w:eastAsiaTheme="minorEastAsia"/>
          <w:sz w:val="24"/>
        </w:rPr>
        <w:t>日      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snapToGrid w:val="0"/>
        <w:spacing w:line="300" w:lineRule="auto"/>
        <w:rPr>
          <w:rFonts w:cs="宋体" w:asciiTheme="minorEastAsia" w:hAnsiTheme="minorEastAsia" w:eastAsiaTheme="minorEastAsia"/>
          <w:bCs/>
          <w:spacing w:val="12"/>
          <w:sz w:val="24"/>
        </w:rPr>
      </w:pPr>
    </w:p>
    <w:p>
      <w:pPr>
        <w:rPr>
          <w:rFonts w:cs="宋体" w:asciiTheme="minorEastAsia" w:hAnsiTheme="minorEastAsia" w:eastAsiaTheme="minorEastAsia"/>
          <w:bCs/>
          <w:spacing w:val="12"/>
          <w:sz w:val="24"/>
        </w:rPr>
      </w:pPr>
      <w:r>
        <w:rPr>
          <w:rFonts w:hint="eastAsia" w:cs="宋体" w:asciiTheme="minorEastAsia" w:hAnsiTheme="minorEastAsia" w:eastAsiaTheme="minorEastAsia"/>
          <w:bCs/>
          <w:spacing w:val="12"/>
          <w:sz w:val="24"/>
        </w:rPr>
        <w:t>注：1．如果报价文件全部由法定代表人本人签署，则应按此格式提交法定代表人证明书</w:t>
      </w:r>
    </w:p>
    <w:p>
      <w:pPr>
        <w:ind w:firstLine="528" w:firstLineChars="200"/>
        <w:rPr>
          <w:rFonts w:cs="宋体" w:asciiTheme="minorEastAsia" w:hAnsiTheme="minorEastAsia" w:eastAsiaTheme="minorEastAsia"/>
          <w:bCs/>
          <w:spacing w:val="12"/>
          <w:sz w:val="24"/>
        </w:rPr>
      </w:pPr>
      <w:r>
        <w:rPr>
          <w:rFonts w:hint="eastAsia" w:cs="宋体" w:asciiTheme="minorEastAsia" w:hAnsiTheme="minorEastAsia" w:eastAsiaTheme="minorEastAsia"/>
          <w:bCs/>
          <w:spacing w:val="12"/>
          <w:sz w:val="24"/>
        </w:rPr>
        <w:t>2．如果报价文件由被授权的代理人签署，本页可不填写，</w:t>
      </w:r>
      <w:r>
        <w:rPr>
          <w:rFonts w:hint="eastAsia" w:cs="宋体" w:asciiTheme="minorEastAsia" w:hAnsiTheme="minorEastAsia" w:eastAsiaTheme="minorEastAsia"/>
          <w:sz w:val="24"/>
        </w:rPr>
        <w:t>但在报价文件中应保留此空白页</w:t>
      </w:r>
      <w:r>
        <w:rPr>
          <w:rFonts w:hint="eastAsia" w:cs="宋体" w:asciiTheme="minorEastAsia" w:hAnsiTheme="minorEastAsia" w:eastAsiaTheme="minorEastAsia"/>
          <w:bCs/>
          <w:spacing w:val="12"/>
          <w:sz w:val="24"/>
        </w:rPr>
        <w:t>。</w:t>
      </w:r>
    </w:p>
    <w:p>
      <w:pPr>
        <w:spacing w:line="720" w:lineRule="auto"/>
        <w:jc w:val="center"/>
        <w:outlineLvl w:val="1"/>
        <w:rPr>
          <w:rFonts w:cs="宋体" w:asciiTheme="minorEastAsia" w:hAnsiTheme="minorEastAsia" w:eastAsiaTheme="minorEastAsia"/>
          <w:b/>
          <w:sz w:val="24"/>
        </w:rPr>
      </w:pPr>
      <w:r>
        <w:rPr>
          <w:rFonts w:hint="eastAsia" w:cs="宋体" w:asciiTheme="minorEastAsia" w:hAnsiTheme="minorEastAsia" w:eastAsiaTheme="minorEastAsia"/>
          <w:bCs/>
          <w:spacing w:val="12"/>
          <w:sz w:val="24"/>
        </w:rPr>
        <w:br w:type="page"/>
      </w:r>
      <w:bookmarkEnd w:id="40"/>
      <w:bookmarkStart w:id="41" w:name="_Toc3053"/>
      <w:bookmarkStart w:id="42" w:name="_Toc291447643"/>
      <w:bookmarkStart w:id="43" w:name="_Toc226941183"/>
      <w:r>
        <w:rPr>
          <w:rFonts w:hint="eastAsia" w:cs="宋体" w:asciiTheme="minorEastAsia" w:hAnsiTheme="minorEastAsia" w:eastAsiaTheme="minorEastAsia"/>
          <w:b/>
          <w:sz w:val="24"/>
        </w:rPr>
        <w:t>三、授 权 书</w:t>
      </w:r>
      <w:bookmarkEnd w:id="41"/>
      <w:bookmarkEnd w:id="42"/>
      <w:bookmarkEnd w:id="43"/>
    </w:p>
    <w:p>
      <w:pPr>
        <w:spacing w:line="480" w:lineRule="auto"/>
        <w:rPr>
          <w:rFonts w:cs="宋体" w:asciiTheme="minorEastAsia" w:hAnsiTheme="minorEastAsia" w:eastAsiaTheme="minorEastAsia"/>
          <w:b/>
          <w:sz w:val="24"/>
          <w:u w:val="single"/>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 xml:space="preserve">                                                   </w:t>
      </w:r>
    </w:p>
    <w:p>
      <w:pPr>
        <w:spacing w:line="48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本授权书宣告：</w:t>
      </w:r>
      <w:r>
        <w:rPr>
          <w:rFonts w:hint="eastAsia" w:cs="宋体" w:asciiTheme="minorEastAsia" w:hAnsiTheme="minorEastAsia" w:eastAsiaTheme="minorEastAsia"/>
          <w:sz w:val="24"/>
          <w:u w:val="single"/>
        </w:rPr>
        <w:t xml:space="preserve">     （报价人全称）      </w:t>
      </w:r>
      <w:r>
        <w:rPr>
          <w:rFonts w:hint="eastAsia" w:cs="宋体" w:asciiTheme="minorEastAsia" w:hAnsiTheme="minorEastAsia" w:eastAsiaTheme="minorEastAsia"/>
          <w:sz w:val="24"/>
        </w:rPr>
        <w:t>的</w:t>
      </w:r>
      <w:r>
        <w:rPr>
          <w:rFonts w:hint="eastAsia" w:cs="宋体" w:asciiTheme="minorEastAsia" w:hAnsiTheme="minorEastAsia" w:eastAsiaTheme="minorEastAsia"/>
          <w:sz w:val="24"/>
          <w:u w:val="single"/>
        </w:rPr>
        <w:t xml:space="preserve">  （法定代表人姓名、职务）  </w:t>
      </w:r>
      <w:r>
        <w:rPr>
          <w:rFonts w:hint="eastAsia" w:cs="宋体" w:asciiTheme="minorEastAsia" w:hAnsiTheme="minorEastAsia" w:eastAsiaTheme="minorEastAsia"/>
          <w:sz w:val="24"/>
        </w:rPr>
        <w:t>合法地代表我方，授权</w:t>
      </w:r>
      <w:r>
        <w:rPr>
          <w:rFonts w:hint="eastAsia" w:cs="宋体" w:asciiTheme="minorEastAsia" w:hAnsiTheme="minorEastAsia" w:eastAsiaTheme="minorEastAsia"/>
          <w:sz w:val="24"/>
          <w:u w:val="single"/>
        </w:rPr>
        <w:t xml:space="preserve"> （报价人或其下属单位全称） </w:t>
      </w:r>
      <w:r>
        <w:rPr>
          <w:rFonts w:hint="eastAsia" w:cs="宋体" w:asciiTheme="minorEastAsia" w:hAnsiTheme="minorEastAsia" w:eastAsiaTheme="minorEastAsia"/>
          <w:sz w:val="24"/>
        </w:rPr>
        <w:t>的</w:t>
      </w:r>
      <w:r>
        <w:rPr>
          <w:rFonts w:hint="eastAsia" w:cs="宋体" w:asciiTheme="minorEastAsia" w:hAnsiTheme="minorEastAsia" w:eastAsiaTheme="minorEastAsia"/>
          <w:sz w:val="24"/>
          <w:u w:val="single"/>
        </w:rPr>
        <w:t xml:space="preserve"> （职务） </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u w:val="single"/>
        </w:rPr>
        <w:t xml:space="preserve"> （姓名） </w:t>
      </w:r>
      <w:r>
        <w:rPr>
          <w:rFonts w:hint="eastAsia" w:cs="宋体" w:asciiTheme="minorEastAsia" w:hAnsiTheme="minorEastAsia" w:eastAsiaTheme="minorEastAsia"/>
          <w:sz w:val="24"/>
        </w:rPr>
        <w:t>为我方代理人，该代理人有权在</w:t>
      </w:r>
      <w:r>
        <w:rPr>
          <w:rFonts w:hint="eastAsia" w:cs="宋体" w:asciiTheme="minorEastAsia" w:hAnsiTheme="minorEastAsia" w:eastAsiaTheme="minorEastAsia"/>
          <w:b/>
          <w:kern w:val="10"/>
          <w:sz w:val="24"/>
          <w:u w:val="single"/>
          <w:lang w:eastAsia="zh-CN"/>
        </w:rPr>
        <w:t>泸州经古蔺至金沙高速公路（古蔺至川黔界段）项目10人以上工棚驻地地质灾害危险性评估比选</w:t>
      </w:r>
      <w:r>
        <w:rPr>
          <w:rFonts w:hint="eastAsia" w:cs="宋体" w:asciiTheme="minorEastAsia" w:hAnsiTheme="minorEastAsia" w:eastAsiaTheme="minorEastAsia"/>
          <w:sz w:val="24"/>
        </w:rPr>
        <w:t>的报价活动中，以我方的名义签署报价文件、与</w:t>
      </w:r>
      <w:r>
        <w:rPr>
          <w:rFonts w:hint="eastAsia" w:cs="宋体" w:asciiTheme="minorEastAsia" w:hAnsiTheme="minorEastAsia" w:eastAsiaTheme="minorEastAsia"/>
          <w:sz w:val="24"/>
          <w:lang w:eastAsia="zh-CN"/>
        </w:rPr>
        <w:t>比选</w:t>
      </w:r>
      <w:r>
        <w:rPr>
          <w:rFonts w:hint="eastAsia" w:cs="宋体" w:asciiTheme="minorEastAsia" w:hAnsiTheme="minorEastAsia" w:eastAsiaTheme="minorEastAsia"/>
          <w:sz w:val="24"/>
        </w:rPr>
        <w:t>人（或业主）协商、签订合同协议书以及执行一切与此有关的事项。</w:t>
      </w:r>
    </w:p>
    <w:p>
      <w:pPr>
        <w:rPr>
          <w:rFonts w:cs="宋体" w:asciiTheme="minorEastAsia" w:hAnsiTheme="minorEastAsia" w:eastAsiaTheme="minorEastAsia"/>
          <w:sz w:val="24"/>
        </w:rPr>
      </w:pPr>
    </w:p>
    <w:p>
      <w:pPr>
        <w:spacing w:line="800" w:lineRule="exact"/>
        <w:ind w:firstLine="3000" w:firstLineChars="1250"/>
        <w:rPr>
          <w:rFonts w:cs="宋体" w:asciiTheme="minorEastAsia" w:hAnsiTheme="minorEastAsia" w:eastAsiaTheme="minorEastAsia"/>
          <w:sz w:val="24"/>
        </w:rPr>
      </w:pPr>
      <w:r>
        <w:rPr>
          <w:rFonts w:hint="eastAsia" w:cs="宋体" w:asciiTheme="minorEastAsia" w:hAnsiTheme="minorEastAsia" w:eastAsiaTheme="minorEastAsia"/>
          <w:sz w:val="24"/>
        </w:rPr>
        <w:t>报价人全称：</w:t>
      </w:r>
      <w:r>
        <w:rPr>
          <w:rFonts w:hint="eastAsia" w:cs="宋体" w:asciiTheme="minorEastAsia" w:hAnsiTheme="minorEastAsia" w:eastAsiaTheme="minorEastAsia"/>
          <w:sz w:val="24"/>
          <w:u w:val="single"/>
        </w:rPr>
        <w:t xml:space="preserve">       （加盖公章）        </w:t>
      </w:r>
    </w:p>
    <w:p>
      <w:pPr>
        <w:spacing w:line="800" w:lineRule="exact"/>
        <w:ind w:firstLine="3000" w:firstLineChars="1250"/>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（签字）           </w:t>
      </w:r>
    </w:p>
    <w:p>
      <w:pPr>
        <w:spacing w:line="800" w:lineRule="exact"/>
        <w:ind w:firstLine="3000" w:firstLineChars="1250"/>
        <w:rPr>
          <w:rFonts w:cs="宋体" w:asciiTheme="minorEastAsia" w:hAnsiTheme="minorEastAsia" w:eastAsiaTheme="minorEastAsia"/>
          <w:sz w:val="24"/>
        </w:rPr>
      </w:pPr>
      <w:r>
        <w:rPr>
          <w:rFonts w:hint="eastAsia" w:cs="宋体" w:asciiTheme="minorEastAsia" w:hAnsiTheme="minorEastAsia" w:eastAsiaTheme="minorEastAsia"/>
          <w:sz w:val="24"/>
        </w:rPr>
        <w:t>被授权的代理人：</w:t>
      </w:r>
      <w:r>
        <w:rPr>
          <w:rFonts w:hint="eastAsia" w:cs="宋体" w:asciiTheme="minorEastAsia" w:hAnsiTheme="minorEastAsia" w:eastAsiaTheme="minorEastAsia"/>
          <w:sz w:val="24"/>
          <w:u w:val="single"/>
        </w:rPr>
        <w:t xml:space="preserve">   （签字）     </w:t>
      </w:r>
    </w:p>
    <w:p>
      <w:pPr>
        <w:spacing w:line="800" w:lineRule="exact"/>
        <w:ind w:firstLine="3000" w:firstLineChars="1250"/>
        <w:rPr>
          <w:rFonts w:cs="宋体" w:asciiTheme="minorEastAsia" w:hAnsiTheme="minorEastAsia" w:eastAsiaTheme="minorEastAsia"/>
          <w:sz w:val="24"/>
        </w:rPr>
      </w:pPr>
      <w:r>
        <w:rPr>
          <w:rFonts w:hint="eastAsia" w:cs="宋体" w:asciiTheme="minorEastAsia" w:hAnsiTheme="minorEastAsia" w:eastAsiaTheme="minorEastAsia"/>
          <w:sz w:val="24"/>
        </w:rPr>
        <w:t>日  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spacing w:line="0" w:lineRule="atLeast"/>
        <w:rPr>
          <w:rFonts w:cs="宋体" w:asciiTheme="minorEastAsia" w:hAnsiTheme="minorEastAsia" w:eastAsiaTheme="minorEastAsia"/>
          <w:sz w:val="24"/>
        </w:rPr>
      </w:pPr>
    </w:p>
    <w:p>
      <w:pPr>
        <w:spacing w:line="0" w:lineRule="atLeast"/>
        <w:rPr>
          <w:rFonts w:cs="宋体" w:asciiTheme="minorEastAsia" w:hAnsiTheme="minorEastAsia" w:eastAsiaTheme="minorEastAsia"/>
          <w:sz w:val="24"/>
        </w:rPr>
      </w:pPr>
    </w:p>
    <w:p>
      <w:pPr>
        <w:spacing w:line="0" w:lineRule="atLeast"/>
        <w:rPr>
          <w:rFonts w:cs="宋体" w:asciiTheme="minorEastAsia" w:hAnsiTheme="minorEastAsia" w:eastAsiaTheme="minorEastAsia"/>
          <w:sz w:val="24"/>
        </w:rPr>
      </w:pPr>
    </w:p>
    <w:p>
      <w:pPr>
        <w:spacing w:line="0" w:lineRule="atLeast"/>
        <w:rPr>
          <w:rFonts w:cs="宋体" w:asciiTheme="minorEastAsia" w:hAnsiTheme="minorEastAsia" w:eastAsiaTheme="minorEastAsia"/>
          <w:sz w:val="24"/>
        </w:rPr>
      </w:pPr>
    </w:p>
    <w:p>
      <w:pPr>
        <w:spacing w:line="0" w:lineRule="atLeast"/>
        <w:rPr>
          <w:rFonts w:cs="宋体" w:asciiTheme="minorEastAsia" w:hAnsiTheme="minorEastAsia" w:eastAsiaTheme="minorEastAsia"/>
          <w:sz w:val="24"/>
        </w:rPr>
      </w:pPr>
    </w:p>
    <w:p>
      <w:pPr>
        <w:spacing w:line="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bookmarkStart w:id="44" w:name="_Toc226942882"/>
      <w:r>
        <w:rPr>
          <w:rFonts w:hint="eastAsia" w:cs="宋体" w:asciiTheme="minorEastAsia" w:hAnsiTheme="minorEastAsia" w:eastAsiaTheme="minorEastAsia"/>
          <w:sz w:val="24"/>
        </w:rPr>
        <w:t>如法定代表人本人办理所有报价事宜，则可以免交此授权书。</w:t>
      </w:r>
      <w:bookmarkEnd w:id="44"/>
    </w:p>
    <w:p>
      <w:pPr>
        <w:tabs>
          <w:tab w:val="left" w:pos="1620"/>
        </w:tabs>
        <w:jc w:val="center"/>
        <w:outlineLvl w:val="9"/>
        <w:rPr>
          <w:rFonts w:cs="宋体" w:asciiTheme="minorEastAsia" w:hAnsiTheme="minorEastAsia" w:eastAsiaTheme="minorEastAsia"/>
          <w:b/>
          <w:sz w:val="24"/>
        </w:rPr>
      </w:pPr>
    </w:p>
    <w:p>
      <w:pPr>
        <w:tabs>
          <w:tab w:val="left" w:pos="1620"/>
        </w:tabs>
        <w:jc w:val="center"/>
        <w:outlineLvl w:val="9"/>
        <w:rPr>
          <w:rFonts w:cs="宋体" w:asciiTheme="minorEastAsia" w:hAnsiTheme="minorEastAsia" w:eastAsiaTheme="minorEastAsia"/>
          <w:b/>
          <w:sz w:val="24"/>
        </w:rPr>
      </w:pPr>
    </w:p>
    <w:p>
      <w:pPr>
        <w:tabs>
          <w:tab w:val="left" w:pos="1620"/>
        </w:tabs>
        <w:jc w:val="center"/>
        <w:outlineLvl w:val="9"/>
        <w:rPr>
          <w:rFonts w:cs="宋体" w:asciiTheme="minorEastAsia" w:hAnsiTheme="minorEastAsia" w:eastAsiaTheme="minorEastAsia"/>
          <w:b/>
          <w:sz w:val="24"/>
        </w:rPr>
      </w:pPr>
    </w:p>
    <w:p>
      <w:pPr>
        <w:spacing w:line="720" w:lineRule="auto"/>
        <w:jc w:val="center"/>
        <w:rPr>
          <w:rFonts w:cs="宋体" w:asciiTheme="minorEastAsia" w:hAnsiTheme="minorEastAsia" w:eastAsiaTheme="minorEastAsia"/>
          <w:b/>
          <w:sz w:val="24"/>
        </w:rPr>
      </w:pPr>
    </w:p>
    <w:p>
      <w:pPr>
        <w:spacing w:line="720" w:lineRule="auto"/>
        <w:jc w:val="center"/>
        <w:rPr>
          <w:rFonts w:cs="宋体" w:asciiTheme="minorEastAsia" w:hAnsiTheme="minorEastAsia" w:eastAsiaTheme="minorEastAsia"/>
          <w:b/>
          <w:sz w:val="24"/>
        </w:rPr>
      </w:pPr>
    </w:p>
    <w:p>
      <w:pPr>
        <w:widowControl/>
        <w:jc w:val="left"/>
        <w:rPr>
          <w:rFonts w:cs="宋体" w:asciiTheme="minorEastAsia" w:hAnsiTheme="minorEastAsia" w:eastAsiaTheme="minorEastAsia"/>
          <w:b/>
          <w:sz w:val="24"/>
        </w:rPr>
      </w:pPr>
      <w:r>
        <w:rPr>
          <w:rFonts w:cs="宋体" w:asciiTheme="minorEastAsia" w:hAnsiTheme="minorEastAsia" w:eastAsiaTheme="minorEastAsia"/>
          <w:b/>
          <w:sz w:val="24"/>
        </w:rPr>
        <w:br w:type="page"/>
      </w:r>
    </w:p>
    <w:p>
      <w:pPr>
        <w:spacing w:line="720" w:lineRule="auto"/>
        <w:jc w:val="center"/>
        <w:outlineLvl w:val="1"/>
        <w:rPr>
          <w:rFonts w:hint="eastAsia" w:cs="宋体" w:asciiTheme="minorEastAsia" w:hAnsiTheme="minorEastAsia" w:eastAsiaTheme="minorEastAsia"/>
          <w:b/>
          <w:sz w:val="24"/>
        </w:rPr>
      </w:pPr>
      <w:bookmarkStart w:id="45" w:name="_Toc5904"/>
      <w:r>
        <w:rPr>
          <w:rFonts w:hint="eastAsia" w:cs="宋体" w:asciiTheme="minorEastAsia" w:hAnsiTheme="minorEastAsia" w:eastAsiaTheme="minorEastAsia"/>
          <w:b/>
          <w:sz w:val="24"/>
        </w:rPr>
        <w:t>四</w:t>
      </w:r>
      <w:bookmarkEnd w:id="33"/>
      <w:bookmarkEnd w:id="34"/>
      <w:bookmarkStart w:id="46" w:name="_Toc334108536"/>
      <w:bookmarkStart w:id="47" w:name="_Toc312764932"/>
      <w:bookmarkStart w:id="48" w:name="_Toc300476732"/>
      <w:r>
        <w:rPr>
          <w:rFonts w:hint="eastAsia" w:cs="宋体" w:asciiTheme="minorEastAsia" w:hAnsiTheme="minorEastAsia" w:eastAsiaTheme="minorEastAsia"/>
          <w:b/>
          <w:sz w:val="24"/>
          <w:lang w:eastAsia="zh-CN"/>
        </w:rPr>
        <w:t>、</w:t>
      </w:r>
      <w:r>
        <w:rPr>
          <w:rFonts w:hint="eastAsia" w:cs="宋体" w:asciiTheme="minorEastAsia" w:hAnsiTheme="minorEastAsia" w:eastAsiaTheme="minorEastAsia"/>
          <w:b/>
          <w:sz w:val="24"/>
        </w:rPr>
        <w:t>工作建议书</w:t>
      </w:r>
      <w:bookmarkEnd w:id="45"/>
      <w:bookmarkEnd w:id="46"/>
      <w:bookmarkEnd w:id="47"/>
      <w:bookmarkEnd w:id="48"/>
    </w:p>
    <w:p>
      <w:pPr>
        <w:spacing w:line="360" w:lineRule="auto"/>
        <w:ind w:firstLine="482" w:firstLineChars="200"/>
        <w:jc w:val="left"/>
        <w:rPr>
          <w:rFonts w:hint="eastAsia" w:cs="宋体" w:asciiTheme="minorEastAsia" w:hAnsiTheme="minorEastAsia" w:eastAsiaTheme="minorEastAsia"/>
          <w:b/>
          <w:sz w:val="24"/>
          <w:lang w:eastAsia="zh-CN"/>
        </w:rPr>
      </w:pPr>
      <w:r>
        <w:rPr>
          <w:rFonts w:hint="eastAsia" w:cs="宋体" w:asciiTheme="minorEastAsia" w:hAnsiTheme="minorEastAsia" w:eastAsiaTheme="minorEastAsia"/>
          <w:b/>
          <w:sz w:val="24"/>
          <w:lang w:eastAsia="zh-CN"/>
        </w:rPr>
        <w:t>（</w:t>
      </w:r>
      <w:r>
        <w:rPr>
          <w:rFonts w:hint="eastAsia" w:cs="宋体" w:asciiTheme="minorEastAsia" w:hAnsiTheme="minorEastAsia" w:eastAsiaTheme="minorEastAsia"/>
          <w:b/>
          <w:sz w:val="24"/>
          <w:lang w:val="en-US" w:eastAsia="zh-CN"/>
        </w:rPr>
        <w:t>如有则提供，如无则无需提供，本章内容可在中选后提供于合同文本内</w:t>
      </w:r>
      <w:r>
        <w:rPr>
          <w:rFonts w:hint="eastAsia" w:cs="宋体" w:asciiTheme="minorEastAsia" w:hAnsiTheme="minorEastAsia" w:eastAsiaTheme="minorEastAsia"/>
          <w:b/>
          <w:sz w:val="24"/>
          <w:lang w:eastAsia="zh-CN"/>
        </w:rPr>
        <w:t>）</w:t>
      </w:r>
    </w:p>
    <w:p>
      <w:pPr>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中选人提交的建议书应包括以下内容：</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val="en-US" w:eastAsia="zh-CN"/>
        </w:rPr>
        <w:t>项目</w:t>
      </w:r>
      <w:r>
        <w:rPr>
          <w:rFonts w:hint="eastAsia" w:cs="宋体" w:asciiTheme="minorEastAsia" w:hAnsiTheme="minorEastAsia" w:eastAsiaTheme="minorEastAsia"/>
          <w:sz w:val="24"/>
        </w:rPr>
        <w:t>概况</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2、现场</w:t>
      </w:r>
      <w:r>
        <w:rPr>
          <w:rFonts w:hint="eastAsia" w:cs="宋体" w:asciiTheme="minorEastAsia" w:hAnsiTheme="minorEastAsia" w:eastAsiaTheme="minorEastAsia"/>
          <w:sz w:val="24"/>
          <w:lang w:val="en-US" w:eastAsia="zh-CN"/>
        </w:rPr>
        <w:t>服务</w:t>
      </w:r>
      <w:r>
        <w:rPr>
          <w:rFonts w:hint="eastAsia" w:cs="宋体" w:asciiTheme="minorEastAsia" w:hAnsiTheme="minorEastAsia" w:eastAsiaTheme="minorEastAsia"/>
          <w:sz w:val="24"/>
        </w:rPr>
        <w:t>人员安排</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3、设备和设施的配备</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en-US" w:eastAsia="zh-CN"/>
        </w:rPr>
        <w:t>演练服务实施</w:t>
      </w:r>
      <w:r>
        <w:rPr>
          <w:rFonts w:hint="eastAsia" w:cs="宋体" w:asciiTheme="minorEastAsia" w:hAnsiTheme="minorEastAsia" w:eastAsiaTheme="minorEastAsia"/>
          <w:sz w:val="24"/>
        </w:rPr>
        <w:t>方案和措施</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6、安全保障体系及确保安全的措施</w:t>
      </w:r>
    </w:p>
    <w:p>
      <w:pPr>
        <w:spacing w:line="360" w:lineRule="auto"/>
        <w:ind w:firstLine="480" w:firstLineChars="200"/>
        <w:jc w:val="left"/>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en-US" w:eastAsia="zh-CN"/>
        </w:rPr>
        <w:t>工作的要点</w:t>
      </w:r>
    </w:p>
    <w:p>
      <w:pPr>
        <w:spacing w:line="360" w:lineRule="auto"/>
        <w:ind w:firstLine="480" w:firstLineChars="200"/>
        <w:jc w:val="left"/>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8、现场布置及氛围营造方案</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t>其他应说明的事项。</w:t>
      </w: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jc w:val="left"/>
        <w:outlineLvl w:val="9"/>
        <w:rPr>
          <w:rFonts w:cs="宋体" w:asciiTheme="minorEastAsia" w:hAnsiTheme="minorEastAsia" w:eastAsiaTheme="minorEastAsia"/>
          <w:b/>
          <w:sz w:val="24"/>
        </w:rPr>
      </w:pPr>
    </w:p>
    <w:p>
      <w:pPr>
        <w:rPr>
          <w:rFonts w:hint="eastAsia" w:cs="宋体" w:asciiTheme="minorEastAsia" w:hAnsiTheme="minorEastAsia" w:eastAsiaTheme="minorEastAsia"/>
          <w:b/>
          <w:sz w:val="24"/>
          <w:lang w:val="en-US" w:eastAsia="zh-CN"/>
        </w:rPr>
      </w:pPr>
      <w:bookmarkStart w:id="49" w:name="_Toc312764935"/>
      <w:r>
        <w:rPr>
          <w:rFonts w:hint="eastAsia" w:cs="宋体" w:asciiTheme="minorEastAsia" w:hAnsiTheme="minorEastAsia" w:eastAsiaTheme="minorEastAsia"/>
          <w:b/>
          <w:sz w:val="24"/>
          <w:lang w:val="en-US" w:eastAsia="zh-CN"/>
        </w:rPr>
        <w:br w:type="page"/>
      </w:r>
    </w:p>
    <w:p>
      <w:pPr>
        <w:spacing w:line="720" w:lineRule="auto"/>
        <w:jc w:val="center"/>
        <w:outlineLvl w:val="1"/>
        <w:rPr>
          <w:rFonts w:cs="宋体" w:asciiTheme="minorEastAsia" w:hAnsiTheme="minorEastAsia" w:eastAsiaTheme="minorEastAsia"/>
          <w:b/>
          <w:sz w:val="24"/>
        </w:rPr>
      </w:pPr>
      <w:bookmarkStart w:id="50" w:name="_Toc1603"/>
      <w:r>
        <w:rPr>
          <w:rFonts w:hint="eastAsia" w:cs="宋体" w:asciiTheme="minorEastAsia" w:hAnsiTheme="minorEastAsia" w:eastAsiaTheme="minorEastAsia"/>
          <w:b/>
          <w:sz w:val="24"/>
          <w:lang w:val="en-US" w:eastAsia="zh-CN"/>
        </w:rPr>
        <w:t>五</w:t>
      </w:r>
      <w:r>
        <w:rPr>
          <w:rFonts w:hint="eastAsia" w:cs="宋体" w:asciiTheme="minorEastAsia" w:hAnsiTheme="minorEastAsia" w:eastAsiaTheme="minorEastAsia"/>
          <w:b/>
          <w:sz w:val="24"/>
          <w:lang w:eastAsia="zh-CN"/>
        </w:rPr>
        <w:t>、</w:t>
      </w:r>
      <w:r>
        <w:rPr>
          <w:rFonts w:hint="eastAsia" w:cs="宋体" w:asciiTheme="minorEastAsia" w:hAnsiTheme="minorEastAsia" w:eastAsiaTheme="minorEastAsia"/>
          <w:b/>
          <w:sz w:val="24"/>
        </w:rPr>
        <w:t xml:space="preserve"> 资格证明材料</w:t>
      </w:r>
      <w:bookmarkEnd w:id="49"/>
      <w:bookmarkEnd w:id="50"/>
    </w:p>
    <w:p>
      <w:pPr>
        <w:jc w:val="center"/>
        <w:rPr>
          <w:rFonts w:cs="宋体" w:asciiTheme="minorEastAsia" w:hAnsiTheme="minorEastAsia" w:eastAsiaTheme="minorEastAsia"/>
          <w:b/>
          <w:sz w:val="24"/>
        </w:rPr>
      </w:pPr>
      <w:bookmarkStart w:id="51" w:name="_Toc149967815"/>
      <w:bookmarkStart w:id="52" w:name="_Toc150020333"/>
      <w:bookmarkStart w:id="53" w:name="_Toc137368572"/>
      <w:r>
        <w:rPr>
          <w:rFonts w:hint="eastAsia" w:cs="宋体" w:asciiTheme="minorEastAsia" w:hAnsiTheme="minorEastAsia" w:eastAsiaTheme="minorEastAsia"/>
          <w:b/>
          <w:sz w:val="24"/>
        </w:rPr>
        <w:t>表1  报价人一般情况表</w:t>
      </w:r>
      <w:bookmarkEnd w:id="51"/>
      <w:bookmarkEnd w:id="52"/>
      <w:bookmarkEnd w:id="53"/>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1"/>
        <w:gridCol w:w="19"/>
        <w:gridCol w:w="1879"/>
        <w:gridCol w:w="9"/>
        <w:gridCol w:w="1871"/>
        <w:gridCol w:w="1881"/>
        <w:gridCol w:w="1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61" w:type="dxa"/>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报价人名称</w:t>
            </w:r>
          </w:p>
        </w:tc>
        <w:tc>
          <w:tcPr>
            <w:tcW w:w="7425" w:type="dxa"/>
            <w:gridSpan w:val="6"/>
            <w:vAlign w:val="center"/>
          </w:tcPr>
          <w:p>
            <w:pPr>
              <w:tabs>
                <w:tab w:val="left" w:pos="4680"/>
              </w:tabs>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9286" w:type="dxa"/>
            <w:gridSpan w:val="7"/>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880" w:type="dxa"/>
            <w:gridSpan w:val="2"/>
            <w:vAlign w:val="center"/>
          </w:tcPr>
          <w:p>
            <w:pPr>
              <w:tabs>
                <w:tab w:val="left" w:pos="4680"/>
              </w:tabs>
              <w:jc w:val="center"/>
              <w:rPr>
                <w:rFonts w:cs="宋体" w:asciiTheme="minorEastAsia" w:hAnsiTheme="minorEastAsia" w:eastAsiaTheme="minorEastAsia"/>
                <w:sz w:val="24"/>
              </w:rPr>
            </w:pPr>
          </w:p>
        </w:tc>
        <w:tc>
          <w:tcPr>
            <w:tcW w:w="1879" w:type="dxa"/>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1880" w:type="dxa"/>
            <w:gridSpan w:val="2"/>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职务</w:t>
            </w:r>
          </w:p>
        </w:tc>
        <w:tc>
          <w:tcPr>
            <w:tcW w:w="1881" w:type="dxa"/>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职称</w:t>
            </w:r>
          </w:p>
        </w:tc>
        <w:tc>
          <w:tcPr>
            <w:tcW w:w="1766" w:type="dxa"/>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880" w:type="dxa"/>
            <w:gridSpan w:val="2"/>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负责人</w:t>
            </w:r>
          </w:p>
        </w:tc>
        <w:tc>
          <w:tcPr>
            <w:tcW w:w="1879" w:type="dxa"/>
            <w:vAlign w:val="center"/>
          </w:tcPr>
          <w:p>
            <w:pPr>
              <w:tabs>
                <w:tab w:val="left" w:pos="4680"/>
              </w:tabs>
              <w:jc w:val="center"/>
              <w:rPr>
                <w:rFonts w:cs="宋体" w:asciiTheme="minorEastAsia" w:hAnsiTheme="minorEastAsia" w:eastAsiaTheme="minorEastAsia"/>
                <w:sz w:val="24"/>
              </w:rPr>
            </w:pPr>
          </w:p>
        </w:tc>
        <w:tc>
          <w:tcPr>
            <w:tcW w:w="1880" w:type="dxa"/>
            <w:gridSpan w:val="2"/>
            <w:vAlign w:val="center"/>
          </w:tcPr>
          <w:p>
            <w:pPr>
              <w:tabs>
                <w:tab w:val="left" w:pos="4680"/>
              </w:tabs>
              <w:jc w:val="center"/>
              <w:rPr>
                <w:rFonts w:cs="宋体" w:asciiTheme="minorEastAsia" w:hAnsiTheme="minorEastAsia" w:eastAsiaTheme="minorEastAsia"/>
                <w:sz w:val="24"/>
              </w:rPr>
            </w:pPr>
          </w:p>
        </w:tc>
        <w:tc>
          <w:tcPr>
            <w:tcW w:w="1881" w:type="dxa"/>
            <w:vAlign w:val="center"/>
          </w:tcPr>
          <w:p>
            <w:pPr>
              <w:tabs>
                <w:tab w:val="left" w:pos="4680"/>
              </w:tabs>
              <w:jc w:val="center"/>
              <w:rPr>
                <w:rFonts w:cs="宋体" w:asciiTheme="minorEastAsia" w:hAnsiTheme="minorEastAsia" w:eastAsiaTheme="minorEastAsia"/>
                <w:sz w:val="24"/>
              </w:rPr>
            </w:pPr>
          </w:p>
        </w:tc>
        <w:tc>
          <w:tcPr>
            <w:tcW w:w="1766" w:type="dxa"/>
            <w:vAlign w:val="center"/>
          </w:tcPr>
          <w:p>
            <w:pPr>
              <w:tabs>
                <w:tab w:val="left" w:pos="4680"/>
              </w:tabs>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880" w:type="dxa"/>
            <w:gridSpan w:val="2"/>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1879" w:type="dxa"/>
            <w:vAlign w:val="center"/>
          </w:tcPr>
          <w:p>
            <w:pPr>
              <w:tabs>
                <w:tab w:val="left" w:pos="4680"/>
              </w:tabs>
              <w:jc w:val="center"/>
              <w:rPr>
                <w:rFonts w:cs="宋体" w:asciiTheme="minorEastAsia" w:hAnsiTheme="minorEastAsia" w:eastAsiaTheme="minorEastAsia"/>
                <w:sz w:val="24"/>
              </w:rPr>
            </w:pPr>
          </w:p>
        </w:tc>
        <w:tc>
          <w:tcPr>
            <w:tcW w:w="1880" w:type="dxa"/>
            <w:gridSpan w:val="2"/>
            <w:vAlign w:val="center"/>
          </w:tcPr>
          <w:p>
            <w:pPr>
              <w:tabs>
                <w:tab w:val="left" w:pos="4680"/>
              </w:tabs>
              <w:jc w:val="center"/>
              <w:rPr>
                <w:rFonts w:cs="宋体" w:asciiTheme="minorEastAsia" w:hAnsiTheme="minorEastAsia" w:eastAsiaTheme="minorEastAsia"/>
                <w:sz w:val="24"/>
              </w:rPr>
            </w:pPr>
          </w:p>
        </w:tc>
        <w:tc>
          <w:tcPr>
            <w:tcW w:w="1881" w:type="dxa"/>
            <w:vAlign w:val="center"/>
          </w:tcPr>
          <w:p>
            <w:pPr>
              <w:tabs>
                <w:tab w:val="left" w:pos="4680"/>
              </w:tabs>
              <w:jc w:val="center"/>
              <w:rPr>
                <w:rFonts w:cs="宋体" w:asciiTheme="minorEastAsia" w:hAnsiTheme="minorEastAsia" w:eastAsiaTheme="minorEastAsia"/>
                <w:sz w:val="24"/>
              </w:rPr>
            </w:pPr>
          </w:p>
        </w:tc>
        <w:tc>
          <w:tcPr>
            <w:tcW w:w="1766" w:type="dxa"/>
            <w:vAlign w:val="center"/>
          </w:tcPr>
          <w:p>
            <w:pPr>
              <w:tabs>
                <w:tab w:val="left" w:pos="4680"/>
              </w:tabs>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880" w:type="dxa"/>
            <w:gridSpan w:val="2"/>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质量负责人</w:t>
            </w:r>
          </w:p>
        </w:tc>
        <w:tc>
          <w:tcPr>
            <w:tcW w:w="1879" w:type="dxa"/>
            <w:vAlign w:val="center"/>
          </w:tcPr>
          <w:p>
            <w:pPr>
              <w:tabs>
                <w:tab w:val="left" w:pos="4680"/>
              </w:tabs>
              <w:jc w:val="center"/>
              <w:rPr>
                <w:rFonts w:cs="宋体" w:asciiTheme="minorEastAsia" w:hAnsiTheme="minorEastAsia" w:eastAsiaTheme="minorEastAsia"/>
                <w:sz w:val="24"/>
              </w:rPr>
            </w:pPr>
          </w:p>
        </w:tc>
        <w:tc>
          <w:tcPr>
            <w:tcW w:w="1880" w:type="dxa"/>
            <w:gridSpan w:val="2"/>
            <w:vAlign w:val="center"/>
          </w:tcPr>
          <w:p>
            <w:pPr>
              <w:tabs>
                <w:tab w:val="left" w:pos="4680"/>
              </w:tabs>
              <w:jc w:val="center"/>
              <w:rPr>
                <w:rFonts w:cs="宋体" w:asciiTheme="minorEastAsia" w:hAnsiTheme="minorEastAsia" w:eastAsiaTheme="minorEastAsia"/>
                <w:sz w:val="24"/>
              </w:rPr>
            </w:pPr>
          </w:p>
        </w:tc>
        <w:tc>
          <w:tcPr>
            <w:tcW w:w="1881" w:type="dxa"/>
            <w:vAlign w:val="center"/>
          </w:tcPr>
          <w:p>
            <w:pPr>
              <w:tabs>
                <w:tab w:val="left" w:pos="4680"/>
              </w:tabs>
              <w:jc w:val="center"/>
              <w:rPr>
                <w:rFonts w:cs="宋体" w:asciiTheme="minorEastAsia" w:hAnsiTheme="minorEastAsia" w:eastAsiaTheme="minorEastAsia"/>
                <w:sz w:val="24"/>
              </w:rPr>
            </w:pPr>
          </w:p>
        </w:tc>
        <w:tc>
          <w:tcPr>
            <w:tcW w:w="1766" w:type="dxa"/>
            <w:vAlign w:val="center"/>
          </w:tcPr>
          <w:p>
            <w:pPr>
              <w:tabs>
                <w:tab w:val="left" w:pos="4680"/>
              </w:tabs>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9286" w:type="dxa"/>
            <w:gridSpan w:val="7"/>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880" w:type="dxa"/>
            <w:gridSpan w:val="2"/>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人员总数</w:t>
            </w:r>
          </w:p>
        </w:tc>
        <w:tc>
          <w:tcPr>
            <w:tcW w:w="1879" w:type="dxa"/>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高级职称</w:t>
            </w:r>
          </w:p>
        </w:tc>
        <w:tc>
          <w:tcPr>
            <w:tcW w:w="1880" w:type="dxa"/>
            <w:gridSpan w:val="2"/>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中级职称</w:t>
            </w:r>
          </w:p>
        </w:tc>
        <w:tc>
          <w:tcPr>
            <w:tcW w:w="1881" w:type="dxa"/>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初级职称</w:t>
            </w:r>
          </w:p>
        </w:tc>
        <w:tc>
          <w:tcPr>
            <w:tcW w:w="1766" w:type="dxa"/>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80" w:type="dxa"/>
            <w:gridSpan w:val="2"/>
            <w:vMerge w:val="restart"/>
            <w:vAlign w:val="center"/>
          </w:tcPr>
          <w:p>
            <w:pPr>
              <w:tabs>
                <w:tab w:val="left" w:pos="4680"/>
              </w:tabs>
              <w:jc w:val="center"/>
              <w:rPr>
                <w:rFonts w:cs="宋体" w:asciiTheme="minorEastAsia" w:hAnsiTheme="minorEastAsia" w:eastAsiaTheme="minorEastAsia"/>
                <w:sz w:val="24"/>
              </w:rPr>
            </w:pPr>
          </w:p>
        </w:tc>
        <w:tc>
          <w:tcPr>
            <w:tcW w:w="1888" w:type="dxa"/>
            <w:gridSpan w:val="2"/>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管理人员</w:t>
            </w:r>
          </w:p>
        </w:tc>
        <w:tc>
          <w:tcPr>
            <w:tcW w:w="1871" w:type="dxa"/>
            <w:vAlign w:val="center"/>
          </w:tcPr>
          <w:p>
            <w:pPr>
              <w:tabs>
                <w:tab w:val="left" w:pos="4680"/>
              </w:tabs>
              <w:jc w:val="center"/>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指挥人员</w:t>
            </w:r>
          </w:p>
        </w:tc>
        <w:tc>
          <w:tcPr>
            <w:tcW w:w="1881" w:type="dxa"/>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其他技术人员</w:t>
            </w:r>
          </w:p>
        </w:tc>
        <w:tc>
          <w:tcPr>
            <w:tcW w:w="1766" w:type="dxa"/>
            <w:vAlign w:val="center"/>
          </w:tcPr>
          <w:p>
            <w:pPr>
              <w:tabs>
                <w:tab w:val="left" w:pos="4680"/>
              </w:tabs>
              <w:jc w:val="center"/>
              <w:rPr>
                <w:rFonts w:cs="宋体" w:asciiTheme="minorEastAsia" w:hAnsiTheme="minorEastAsia" w:eastAsiaTheme="minorEastAsia"/>
                <w:sz w:val="24"/>
              </w:rPr>
            </w:pPr>
            <w:r>
              <w:rPr>
                <w:rFonts w:hint="eastAsia" w:cs="宋体" w:asciiTheme="minorEastAsia" w:hAnsiTheme="minorEastAsia" w:eastAsiaTheme="minorEastAsia"/>
                <w:sz w:val="24"/>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880" w:type="dxa"/>
            <w:gridSpan w:val="2"/>
            <w:vMerge w:val="continue"/>
            <w:vAlign w:val="center"/>
          </w:tcPr>
          <w:p>
            <w:pPr>
              <w:tabs>
                <w:tab w:val="left" w:pos="4680"/>
              </w:tabs>
              <w:jc w:val="center"/>
              <w:rPr>
                <w:rFonts w:cs="宋体" w:asciiTheme="minorEastAsia" w:hAnsiTheme="minorEastAsia" w:eastAsiaTheme="minorEastAsia"/>
                <w:sz w:val="24"/>
              </w:rPr>
            </w:pPr>
          </w:p>
        </w:tc>
        <w:tc>
          <w:tcPr>
            <w:tcW w:w="1888" w:type="dxa"/>
            <w:gridSpan w:val="2"/>
            <w:vAlign w:val="center"/>
          </w:tcPr>
          <w:p>
            <w:pPr>
              <w:tabs>
                <w:tab w:val="left" w:pos="4680"/>
              </w:tabs>
              <w:jc w:val="center"/>
              <w:rPr>
                <w:rFonts w:cs="宋体" w:asciiTheme="minorEastAsia" w:hAnsiTheme="minorEastAsia" w:eastAsiaTheme="minorEastAsia"/>
                <w:sz w:val="24"/>
              </w:rPr>
            </w:pPr>
          </w:p>
        </w:tc>
        <w:tc>
          <w:tcPr>
            <w:tcW w:w="1871" w:type="dxa"/>
            <w:vAlign w:val="center"/>
          </w:tcPr>
          <w:p>
            <w:pPr>
              <w:tabs>
                <w:tab w:val="left" w:pos="4680"/>
              </w:tabs>
              <w:jc w:val="center"/>
              <w:rPr>
                <w:rFonts w:cs="宋体" w:asciiTheme="minorEastAsia" w:hAnsiTheme="minorEastAsia" w:eastAsiaTheme="minorEastAsia"/>
                <w:sz w:val="24"/>
              </w:rPr>
            </w:pPr>
          </w:p>
        </w:tc>
        <w:tc>
          <w:tcPr>
            <w:tcW w:w="1881" w:type="dxa"/>
            <w:vAlign w:val="center"/>
          </w:tcPr>
          <w:p>
            <w:pPr>
              <w:tabs>
                <w:tab w:val="left" w:pos="4680"/>
              </w:tabs>
              <w:jc w:val="center"/>
              <w:rPr>
                <w:rFonts w:cs="宋体" w:asciiTheme="minorEastAsia" w:hAnsiTheme="minorEastAsia" w:eastAsiaTheme="minorEastAsia"/>
                <w:sz w:val="24"/>
              </w:rPr>
            </w:pPr>
          </w:p>
        </w:tc>
        <w:tc>
          <w:tcPr>
            <w:tcW w:w="1766" w:type="dxa"/>
            <w:vAlign w:val="center"/>
          </w:tcPr>
          <w:p>
            <w:pPr>
              <w:tabs>
                <w:tab w:val="left" w:pos="4680"/>
              </w:tabs>
              <w:jc w:val="center"/>
              <w:rPr>
                <w:rFonts w:cs="宋体" w:asciiTheme="minorEastAsia" w:hAnsiTheme="minorEastAsia" w:eastAsiaTheme="minorEastAsia"/>
                <w:sz w:val="24"/>
              </w:rPr>
            </w:pPr>
          </w:p>
        </w:tc>
      </w:tr>
    </w:tbl>
    <w:p>
      <w:pPr>
        <w:widowControl/>
        <w:autoSpaceDE w:val="0"/>
        <w:autoSpaceDN w:val="0"/>
        <w:ind w:left="520" w:leftChars="23" w:hanging="472" w:hangingChars="197"/>
        <w:jc w:val="left"/>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注：1、在本表后应附营业执照副本或事业单位法人证书复印件并盖鲜章</w:t>
      </w:r>
      <w:r>
        <w:rPr>
          <w:rFonts w:hint="eastAsia" w:cs="宋体" w:asciiTheme="minorEastAsia" w:hAnsiTheme="minorEastAsia" w:eastAsiaTheme="minorEastAsia"/>
          <w:sz w:val="24"/>
        </w:rPr>
        <w:br w:type="page"/>
      </w:r>
    </w:p>
    <w:p>
      <w:pPr>
        <w:jc w:val="center"/>
        <w:rPr>
          <w:rFonts w:cs="宋体" w:asciiTheme="minorEastAsia" w:hAnsiTheme="minorEastAsia" w:eastAsiaTheme="minorEastAsia"/>
          <w:b/>
          <w:sz w:val="24"/>
        </w:rPr>
      </w:pPr>
      <w:bookmarkStart w:id="54" w:name="_Toc149967818"/>
      <w:bookmarkStart w:id="55" w:name="_Toc150020336"/>
      <w:r>
        <w:rPr>
          <w:rFonts w:hint="eastAsia" w:cs="宋体" w:asciiTheme="minorEastAsia" w:hAnsiTheme="minorEastAsia" w:eastAsiaTheme="minorEastAsia"/>
          <w:b/>
          <w:sz w:val="24"/>
        </w:rPr>
        <w:t>表2  拟派驻本项目的人员一览表</w:t>
      </w:r>
      <w:bookmarkEnd w:id="54"/>
      <w:bookmarkEnd w:id="55"/>
    </w:p>
    <w:p>
      <w:pPr>
        <w:jc w:val="left"/>
        <w:rPr>
          <w:rFonts w:cs="宋体" w:asciiTheme="minorEastAsia" w:hAnsiTheme="minorEastAsia" w:eastAsiaTheme="minorEastAsia"/>
          <w:sz w:val="24"/>
        </w:rPr>
      </w:pP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1"/>
        <w:gridCol w:w="648"/>
        <w:gridCol w:w="1904"/>
        <w:gridCol w:w="1486"/>
        <w:gridCol w:w="1300"/>
        <w:gridCol w:w="2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exact"/>
        </w:trPr>
        <w:tc>
          <w:tcPr>
            <w:tcW w:w="1271" w:type="dxa"/>
            <w:tcMar>
              <w:left w:w="28" w:type="dxa"/>
              <w:right w:w="28"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648" w:type="dxa"/>
            <w:tcMar>
              <w:left w:w="28" w:type="dxa"/>
              <w:right w:w="28"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年龄</w:t>
            </w:r>
          </w:p>
        </w:tc>
        <w:tc>
          <w:tcPr>
            <w:tcW w:w="1904" w:type="dxa"/>
            <w:tcMar>
              <w:left w:w="28" w:type="dxa"/>
              <w:right w:w="28"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拟任职务</w:t>
            </w:r>
          </w:p>
        </w:tc>
        <w:tc>
          <w:tcPr>
            <w:tcW w:w="1486" w:type="dxa"/>
            <w:tcMar>
              <w:left w:w="28" w:type="dxa"/>
              <w:right w:w="28"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300" w:type="dxa"/>
            <w:tcMar>
              <w:left w:w="28" w:type="dxa"/>
              <w:right w:w="28"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工作年限</w:t>
            </w:r>
          </w:p>
        </w:tc>
        <w:tc>
          <w:tcPr>
            <w:tcW w:w="2517" w:type="dxa"/>
            <w:tcMar>
              <w:left w:w="28" w:type="dxa"/>
              <w:right w:w="28" w:type="dxa"/>
            </w:tcMar>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资格证书编号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1271" w:type="dxa"/>
            <w:tcMar>
              <w:left w:w="28" w:type="dxa"/>
              <w:right w:w="28" w:type="dxa"/>
            </w:tcMar>
            <w:vAlign w:val="center"/>
          </w:tcPr>
          <w:p>
            <w:pPr>
              <w:jc w:val="center"/>
              <w:rPr>
                <w:rFonts w:cs="宋体" w:asciiTheme="minorEastAsia" w:hAnsiTheme="minorEastAsia" w:eastAsiaTheme="minorEastAsia"/>
                <w:sz w:val="24"/>
              </w:rPr>
            </w:pPr>
          </w:p>
        </w:tc>
        <w:tc>
          <w:tcPr>
            <w:tcW w:w="648" w:type="dxa"/>
            <w:tcMar>
              <w:left w:w="28" w:type="dxa"/>
              <w:right w:w="28" w:type="dxa"/>
            </w:tcMar>
            <w:vAlign w:val="center"/>
          </w:tcPr>
          <w:p>
            <w:pPr>
              <w:jc w:val="center"/>
              <w:rPr>
                <w:rFonts w:cs="宋体" w:asciiTheme="minorEastAsia" w:hAnsiTheme="minorEastAsia" w:eastAsiaTheme="minorEastAsia"/>
                <w:sz w:val="24"/>
              </w:rPr>
            </w:pPr>
          </w:p>
        </w:tc>
        <w:tc>
          <w:tcPr>
            <w:tcW w:w="1904" w:type="dxa"/>
            <w:tcMar>
              <w:left w:w="28" w:type="dxa"/>
              <w:right w:w="28" w:type="dxa"/>
            </w:tcMar>
            <w:vAlign w:val="center"/>
          </w:tcPr>
          <w:p>
            <w:pPr>
              <w:jc w:val="center"/>
              <w:rPr>
                <w:rFonts w:cs="宋体" w:asciiTheme="minorEastAsia" w:hAnsiTheme="minorEastAsia" w:eastAsiaTheme="minorEastAsia"/>
                <w:sz w:val="24"/>
              </w:rPr>
            </w:pPr>
          </w:p>
        </w:tc>
        <w:tc>
          <w:tcPr>
            <w:tcW w:w="1486" w:type="dxa"/>
            <w:tcMar>
              <w:left w:w="28" w:type="dxa"/>
              <w:right w:w="28" w:type="dxa"/>
            </w:tcMar>
            <w:vAlign w:val="center"/>
          </w:tcPr>
          <w:p>
            <w:pPr>
              <w:jc w:val="center"/>
              <w:rPr>
                <w:rFonts w:cs="宋体" w:asciiTheme="minorEastAsia" w:hAnsiTheme="minorEastAsia" w:eastAsiaTheme="minorEastAsia"/>
                <w:sz w:val="24"/>
              </w:rPr>
            </w:pPr>
          </w:p>
        </w:tc>
        <w:tc>
          <w:tcPr>
            <w:tcW w:w="1300" w:type="dxa"/>
            <w:tcMar>
              <w:left w:w="28" w:type="dxa"/>
              <w:right w:w="28" w:type="dxa"/>
            </w:tcMar>
            <w:vAlign w:val="center"/>
          </w:tcPr>
          <w:p>
            <w:pPr>
              <w:jc w:val="center"/>
              <w:rPr>
                <w:rFonts w:cs="宋体" w:asciiTheme="minorEastAsia" w:hAnsiTheme="minorEastAsia" w:eastAsiaTheme="minorEastAsia"/>
                <w:sz w:val="24"/>
              </w:rPr>
            </w:pPr>
          </w:p>
        </w:tc>
        <w:tc>
          <w:tcPr>
            <w:tcW w:w="2517" w:type="dxa"/>
            <w:tcMar>
              <w:left w:w="28" w:type="dxa"/>
              <w:right w:w="28" w:type="dxa"/>
            </w:tcMar>
            <w:vAlign w:val="center"/>
          </w:tcPr>
          <w:p>
            <w:pPr>
              <w:jc w:val="center"/>
              <w:rPr>
                <w:rFonts w:cs="宋体" w:asciiTheme="minorEastAsia" w:hAnsiTheme="minorEastAsia" w:eastAsiaTheme="minorEastAsia"/>
                <w:sz w:val="24"/>
              </w:rPr>
            </w:pPr>
          </w:p>
        </w:tc>
      </w:tr>
    </w:tbl>
    <w:p>
      <w:pPr>
        <w:widowControl/>
        <w:autoSpaceDE w:val="0"/>
        <w:autoSpaceDN w:val="0"/>
        <w:ind w:left="751" w:hanging="751" w:hangingChars="313"/>
        <w:jc w:val="left"/>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注：在本表后应附主要人员的身份证、检测从业资格证书及其它相关证书的复印件。</w:t>
      </w:r>
    </w:p>
    <w:p>
      <w:pPr>
        <w:rPr>
          <w:rFonts w:cs="宋体" w:asciiTheme="minorEastAsia" w:hAnsiTheme="minorEastAsia" w:eastAsiaTheme="minorEastAsia"/>
          <w:b/>
          <w:sz w:val="24"/>
        </w:rPr>
      </w:pPr>
      <w:bookmarkStart w:id="56" w:name="_Toc162812814"/>
      <w:bookmarkStart w:id="57" w:name="_Toc114022734"/>
      <w:bookmarkStart w:id="58" w:name="_Toc212869520"/>
      <w:r>
        <w:rPr>
          <w:rFonts w:hint="eastAsia" w:cs="宋体" w:asciiTheme="minorEastAsia" w:hAnsiTheme="minorEastAsia" w:eastAsiaTheme="minorEastAsia"/>
          <w:b/>
          <w:sz w:val="24"/>
        </w:rPr>
        <w:t xml:space="preserve"> </w:t>
      </w:r>
      <w:bookmarkEnd w:id="56"/>
      <w:bookmarkEnd w:id="57"/>
      <w:bookmarkEnd w:id="58"/>
    </w:p>
    <w:p>
      <w:pPr>
        <w:rPr>
          <w:rFonts w:cs="宋体" w:asciiTheme="minorEastAsia" w:hAnsiTheme="minorEastAsia" w:eastAsiaTheme="minorEastAsia"/>
          <w:sz w:val="24"/>
        </w:rPr>
      </w:pPr>
    </w:p>
    <w:p>
      <w:pPr>
        <w:spacing w:line="360" w:lineRule="auto"/>
        <w:ind w:firstLine="480" w:firstLineChars="200"/>
        <w:jc w:val="center"/>
        <w:rPr>
          <w:rFonts w:asciiTheme="minorEastAsia" w:hAnsiTheme="minorEastAsia" w:eastAsiaTheme="minorEastAsia"/>
          <w:sz w:val="24"/>
        </w:rPr>
      </w:pPr>
    </w:p>
    <w:p>
      <w:pPr>
        <w:pStyle w:val="10"/>
        <w:rPr>
          <w:rFonts w:asciiTheme="minorEastAsia" w:hAnsiTheme="minorEastAsia" w:eastAsiaTheme="minorEastAsia"/>
          <w:sz w:val="24"/>
        </w:rPr>
      </w:pPr>
    </w:p>
    <w:p>
      <w:pPr>
        <w:pStyle w:val="10"/>
        <w:rPr>
          <w:rFonts w:asciiTheme="minorEastAsia" w:hAnsiTheme="minorEastAsia" w:eastAsiaTheme="minorEastAsia"/>
          <w:sz w:val="24"/>
        </w:rPr>
      </w:pPr>
    </w:p>
    <w:p>
      <w:pPr>
        <w:pStyle w:val="10"/>
        <w:rPr>
          <w:rFonts w:asciiTheme="minorEastAsia" w:hAnsiTheme="minorEastAsia" w:eastAsiaTheme="minorEastAsia"/>
          <w:sz w:val="24"/>
        </w:rPr>
      </w:pPr>
    </w:p>
    <w:p>
      <w:pPr>
        <w:spacing w:line="720" w:lineRule="auto"/>
        <w:jc w:val="center"/>
        <w:outlineLvl w:val="1"/>
        <w:rPr>
          <w:rFonts w:hint="eastAsia" w:cs="宋体" w:asciiTheme="minorEastAsia" w:hAnsiTheme="minorEastAsia" w:eastAsiaTheme="minorEastAsia"/>
          <w:b/>
          <w:sz w:val="24"/>
          <w:lang w:eastAsia="zh-CN"/>
        </w:rPr>
      </w:pPr>
      <w:r>
        <w:rPr>
          <w:rFonts w:hint="eastAsia" w:cs="宋体" w:asciiTheme="minorEastAsia" w:hAnsiTheme="minorEastAsia" w:eastAsiaTheme="minorEastAsia"/>
          <w:b/>
          <w:sz w:val="24"/>
          <w:lang w:eastAsia="zh-CN"/>
        </w:rPr>
        <w:t>六、</w:t>
      </w: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sz w:val="24"/>
          <w:lang w:eastAsia="zh-CN"/>
        </w:rPr>
        <w:t>报价人认为需要提供的其它资料</w:t>
      </w:r>
    </w:p>
    <w:p>
      <w:pPr>
        <w:pStyle w:val="10"/>
        <w:rPr>
          <w:rFonts w:asciiTheme="minorEastAsia" w:hAnsiTheme="minorEastAsia" w:eastAsiaTheme="minorEastAsia"/>
          <w:sz w:val="24"/>
        </w:rPr>
      </w:pPr>
    </w:p>
    <w:p>
      <w:pPr>
        <w:pStyle w:val="10"/>
        <w:rPr>
          <w:rFonts w:asciiTheme="minorEastAsia" w:hAnsiTheme="minorEastAsia" w:eastAsiaTheme="minorEastAsia"/>
          <w:sz w:val="24"/>
        </w:rPr>
      </w:pPr>
    </w:p>
    <w:p>
      <w:pPr>
        <w:pStyle w:val="10"/>
        <w:rPr>
          <w:rFonts w:asciiTheme="minorEastAsia" w:hAnsiTheme="minorEastAsia" w:eastAsiaTheme="minorEastAsia"/>
          <w:sz w:val="24"/>
        </w:rPr>
      </w:pPr>
    </w:p>
    <w:sectPr>
      <w:pgSz w:w="11907" w:h="16840"/>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rPr>
        <w:rStyle w:val="25"/>
      </w:rPr>
      <w:instrText xml:space="preserve"> PAGE </w:instrText>
    </w:r>
    <w:r>
      <w:fldChar w:fldCharType="separate"/>
    </w:r>
    <w:r>
      <w:rPr>
        <w:rStyle w:val="25"/>
      </w:rP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separate"/>
    </w:r>
    <w:r>
      <w:rPr>
        <w:rStyle w:val="25"/>
      </w:rPr>
      <w:t>83</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0"/>
      </w:pBdr>
    </w:pPr>
    <w:r>
      <w:rPr>
        <w:rFonts w:hint="eastAsia" w:ascii="仿宋_GB2312" w:eastAsia="仿宋_GB2312"/>
      </w:rPr>
      <w:t>四川公路桥梁建设集团有限公司                                      重庆双碑隧道项目招标文件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eastAsia="宋体"/>
        <w:lang w:eastAsia="zh-CN"/>
      </w:rPr>
    </w:pPr>
    <w:r>
      <w:rPr>
        <w:rFonts w:hint="eastAsia" w:ascii="仿宋_GB2312" w:eastAsia="仿宋_GB2312"/>
      </w:rPr>
      <w:t xml:space="preserve">泸州经古蔺至金沙高速公路（古蔺至川黔界段）项目      </w:t>
    </w:r>
    <w:r>
      <w:rPr>
        <w:rFonts w:hint="eastAsia" w:ascii="仿宋_GB2312" w:eastAsia="仿宋_GB2312" w:cs="Times New Roman"/>
      </w:rPr>
      <w:t>10人以上工棚驻地地质灾害危险性评估</w:t>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13015F"/>
    <w:multiLevelType w:val="singleLevel"/>
    <w:tmpl w:val="E113015F"/>
    <w:lvl w:ilvl="0" w:tentative="0">
      <w:start w:val="3"/>
      <w:numFmt w:val="chineseCounting"/>
      <w:suff w:val="nothing"/>
      <w:lvlText w:val="第%1章、"/>
      <w:lvlJc w:val="left"/>
      <w:rPr>
        <w:rFonts w:hint="eastAsia"/>
      </w:rPr>
    </w:lvl>
  </w:abstractNum>
  <w:abstractNum w:abstractNumId="1">
    <w:nsid w:val="11E4F2AD"/>
    <w:multiLevelType w:val="singleLevel"/>
    <w:tmpl w:val="11E4F2A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NTZkYTEwNTA5NDRkNGM4ZmE0Y2I5YjFmYjJmNTgifQ=="/>
    <w:docVar w:name="KSO_WPS_MARK_KEY" w:val="524c2ed3-cbba-40d9-a636-0d3c7fc2eca6"/>
  </w:docVars>
  <w:rsids>
    <w:rsidRoot w:val="00172A27"/>
    <w:rsid w:val="00004F14"/>
    <w:rsid w:val="00095F42"/>
    <w:rsid w:val="00135F72"/>
    <w:rsid w:val="00172A27"/>
    <w:rsid w:val="001A5882"/>
    <w:rsid w:val="001F5E23"/>
    <w:rsid w:val="002F7B57"/>
    <w:rsid w:val="00345D81"/>
    <w:rsid w:val="00421719"/>
    <w:rsid w:val="00477BB9"/>
    <w:rsid w:val="004D0918"/>
    <w:rsid w:val="004E135E"/>
    <w:rsid w:val="00590049"/>
    <w:rsid w:val="00691A3C"/>
    <w:rsid w:val="0069647F"/>
    <w:rsid w:val="006E0EDC"/>
    <w:rsid w:val="00712327"/>
    <w:rsid w:val="008020F9"/>
    <w:rsid w:val="00886BFA"/>
    <w:rsid w:val="009921C9"/>
    <w:rsid w:val="00AB4239"/>
    <w:rsid w:val="00AE4D74"/>
    <w:rsid w:val="00B91575"/>
    <w:rsid w:val="00BA1A48"/>
    <w:rsid w:val="00C71F81"/>
    <w:rsid w:val="00C75584"/>
    <w:rsid w:val="00C90365"/>
    <w:rsid w:val="00C9755E"/>
    <w:rsid w:val="00E67A17"/>
    <w:rsid w:val="00FF6DB0"/>
    <w:rsid w:val="030A6CC4"/>
    <w:rsid w:val="036D1000"/>
    <w:rsid w:val="03D867A6"/>
    <w:rsid w:val="05144684"/>
    <w:rsid w:val="0620399E"/>
    <w:rsid w:val="06C21663"/>
    <w:rsid w:val="0775790E"/>
    <w:rsid w:val="08362A22"/>
    <w:rsid w:val="0ACC60BF"/>
    <w:rsid w:val="0AE30A97"/>
    <w:rsid w:val="0B472833"/>
    <w:rsid w:val="0ECF3983"/>
    <w:rsid w:val="0F3B6457"/>
    <w:rsid w:val="113E0A9C"/>
    <w:rsid w:val="138B3BC6"/>
    <w:rsid w:val="14B87E4F"/>
    <w:rsid w:val="177A27FE"/>
    <w:rsid w:val="178169D1"/>
    <w:rsid w:val="188A2917"/>
    <w:rsid w:val="198F07DF"/>
    <w:rsid w:val="1A814DC3"/>
    <w:rsid w:val="1A907657"/>
    <w:rsid w:val="1D06053A"/>
    <w:rsid w:val="23D45A8E"/>
    <w:rsid w:val="24FD1D8D"/>
    <w:rsid w:val="2C4C358A"/>
    <w:rsid w:val="2E1218F0"/>
    <w:rsid w:val="35C63C6A"/>
    <w:rsid w:val="35F04A93"/>
    <w:rsid w:val="36082435"/>
    <w:rsid w:val="3AB542EE"/>
    <w:rsid w:val="3B666125"/>
    <w:rsid w:val="3D6150B1"/>
    <w:rsid w:val="3E262F85"/>
    <w:rsid w:val="3F2C7BC2"/>
    <w:rsid w:val="3F9D7F9C"/>
    <w:rsid w:val="415B010F"/>
    <w:rsid w:val="456C7A70"/>
    <w:rsid w:val="471843AC"/>
    <w:rsid w:val="4A014684"/>
    <w:rsid w:val="4CF50330"/>
    <w:rsid w:val="55E37B3E"/>
    <w:rsid w:val="55E71B19"/>
    <w:rsid w:val="580B5BBE"/>
    <w:rsid w:val="5A8B7196"/>
    <w:rsid w:val="5BEA73AE"/>
    <w:rsid w:val="5C825F5A"/>
    <w:rsid w:val="626D15F8"/>
    <w:rsid w:val="65D26342"/>
    <w:rsid w:val="68282249"/>
    <w:rsid w:val="69196776"/>
    <w:rsid w:val="69633DC8"/>
    <w:rsid w:val="6AA359C3"/>
    <w:rsid w:val="6C25217A"/>
    <w:rsid w:val="6E3B07FD"/>
    <w:rsid w:val="74047FCC"/>
    <w:rsid w:val="776918C6"/>
    <w:rsid w:val="78846714"/>
    <w:rsid w:val="78B80114"/>
    <w:rsid w:val="79720D76"/>
    <w:rsid w:val="7ACB4CB6"/>
    <w:rsid w:val="7C4E63F5"/>
    <w:rsid w:val="7D4A4FAD"/>
    <w:rsid w:val="7EC23B46"/>
    <w:rsid w:val="7EE54599"/>
    <w:rsid w:val="7F37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400" w:lineRule="exact"/>
      <w:jc w:val="left"/>
      <w:outlineLvl w:val="5"/>
    </w:pPr>
    <w:rPr>
      <w:rFonts w:ascii="Arial" w:hAnsi="Arial" w:eastAsia="黑体"/>
      <w:b/>
      <w:bCs/>
      <w:kern w:val="0"/>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style>
  <w:style w:type="paragraph" w:styleId="8">
    <w:name w:val="Document Map"/>
    <w:basedOn w:val="1"/>
    <w:qFormat/>
    <w:uiPriority w:val="0"/>
    <w:pPr>
      <w:shd w:val="clear" w:color="auto" w:fill="000080"/>
    </w:pPr>
  </w:style>
  <w:style w:type="paragraph" w:styleId="9">
    <w:name w:val="annotation text"/>
    <w:basedOn w:val="1"/>
    <w:unhideWhenUsed/>
    <w:qFormat/>
    <w:uiPriority w:val="99"/>
    <w:pPr>
      <w:jc w:val="left"/>
    </w:pPr>
  </w:style>
  <w:style w:type="paragraph" w:styleId="10">
    <w:name w:val="Body Text"/>
    <w:basedOn w:val="1"/>
    <w:qFormat/>
    <w:uiPriority w:val="0"/>
    <w:pPr>
      <w:spacing w:line="240" w:lineRule="auto"/>
      <w:ind w:firstLine="0"/>
    </w:p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Plain Text"/>
    <w:basedOn w:val="1"/>
    <w:link w:val="35"/>
    <w:qFormat/>
    <w:uiPriority w:val="0"/>
    <w:rPr>
      <w:rFonts w:ascii="宋体" w:hAnsi="Courier New" w:cs="Courier New"/>
      <w:sz w:val="28"/>
      <w:szCs w:val="21"/>
    </w:rPr>
  </w:style>
  <w:style w:type="paragraph" w:styleId="14">
    <w:name w:val="Date"/>
    <w:basedOn w:val="1"/>
    <w:next w:val="1"/>
    <w:qFormat/>
    <w:uiPriority w:val="0"/>
    <w:pPr>
      <w:ind w:left="100" w:leftChars="2500"/>
    </w:pPr>
  </w:style>
  <w:style w:type="paragraph" w:styleId="15">
    <w:name w:val="Balloon Text"/>
    <w:basedOn w:val="1"/>
    <w:qFormat/>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spacing w:line="360" w:lineRule="auto"/>
    </w:pPr>
    <w:rPr>
      <w:rFonts w:eastAsia="仿宋_GB2312"/>
      <w:sz w:val="32"/>
    </w:rPr>
  </w:style>
  <w:style w:type="paragraph" w:styleId="19">
    <w:name w:val="Body Text Indent 3"/>
    <w:basedOn w:val="1"/>
    <w:unhideWhenUsed/>
    <w:qFormat/>
    <w:uiPriority w:val="99"/>
    <w:pPr>
      <w:spacing w:after="120"/>
      <w:ind w:left="420" w:leftChars="200"/>
    </w:pPr>
    <w:rPr>
      <w:sz w:val="16"/>
      <w:szCs w:val="16"/>
    </w:rPr>
  </w:style>
  <w:style w:type="paragraph" w:styleId="20">
    <w:name w:val="toc 2"/>
    <w:basedOn w:val="1"/>
    <w:next w:val="1"/>
    <w:qFormat/>
    <w:uiPriority w:val="0"/>
    <w:pPr>
      <w:spacing w:line="360" w:lineRule="auto"/>
      <w:ind w:left="200" w:leftChars="200" w:firstLine="400" w:firstLineChars="400"/>
    </w:pPr>
    <w:rPr>
      <w:rFonts w:eastAsia="仿宋_GB2312"/>
      <w:sz w:val="32"/>
    </w:rPr>
  </w:style>
  <w:style w:type="paragraph" w:styleId="2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basedOn w:val="24"/>
    <w:unhideWhenUsed/>
    <w:qFormat/>
    <w:uiPriority w:val="99"/>
    <w:rPr>
      <w:sz w:val="21"/>
      <w:szCs w:val="21"/>
    </w:rPr>
  </w:style>
  <w:style w:type="character" w:customStyle="1" w:styleId="28">
    <w:name w:val="章 Char Char"/>
    <w:basedOn w:val="24"/>
    <w:link w:val="29"/>
    <w:qFormat/>
    <w:uiPriority w:val="0"/>
    <w:rPr>
      <w:rFonts w:eastAsia="仿宋_GB2312"/>
      <w:b/>
      <w:kern w:val="2"/>
      <w:sz w:val="36"/>
      <w:szCs w:val="32"/>
      <w:lang w:val="en-US" w:eastAsia="zh-CN" w:bidi="ar-SA"/>
    </w:rPr>
  </w:style>
  <w:style w:type="paragraph" w:customStyle="1" w:styleId="29">
    <w:name w:val="章"/>
    <w:basedOn w:val="1"/>
    <w:link w:val="28"/>
    <w:qFormat/>
    <w:uiPriority w:val="0"/>
    <w:pPr>
      <w:spacing w:line="360" w:lineRule="auto"/>
      <w:jc w:val="center"/>
      <w:outlineLvl w:val="0"/>
    </w:pPr>
    <w:rPr>
      <w:rFonts w:eastAsia="仿宋_GB2312"/>
      <w:b/>
      <w:sz w:val="36"/>
      <w:szCs w:val="32"/>
    </w:rPr>
  </w:style>
  <w:style w:type="character" w:customStyle="1" w:styleId="30">
    <w:name w:val="页脚 Char"/>
    <w:basedOn w:val="24"/>
    <w:link w:val="16"/>
    <w:qFormat/>
    <w:uiPriority w:val="0"/>
    <w:rPr>
      <w:rFonts w:eastAsia="宋体"/>
      <w:kern w:val="2"/>
      <w:sz w:val="18"/>
      <w:szCs w:val="18"/>
      <w:lang w:val="en-US" w:eastAsia="zh-CN" w:bidi="ar-SA"/>
    </w:rPr>
  </w:style>
  <w:style w:type="character" w:customStyle="1" w:styleId="31">
    <w:name w:val="font161"/>
    <w:qFormat/>
    <w:uiPriority w:val="0"/>
    <w:rPr>
      <w:b/>
      <w:bCs/>
      <w:sz w:val="32"/>
      <w:szCs w:val="32"/>
    </w:rPr>
  </w:style>
  <w:style w:type="character" w:customStyle="1" w:styleId="32">
    <w:name w:val="3级标题 Char Char"/>
    <w:basedOn w:val="24"/>
    <w:link w:val="33"/>
    <w:qFormat/>
    <w:uiPriority w:val="0"/>
    <w:rPr>
      <w:rFonts w:ascii="宋体"/>
      <w:b/>
      <w:bCs/>
      <w:sz w:val="24"/>
      <w:szCs w:val="24"/>
      <w:lang w:val="en-US" w:eastAsia="zh-CN" w:bidi="ar-SA"/>
    </w:rPr>
  </w:style>
  <w:style w:type="paragraph" w:customStyle="1" w:styleId="33">
    <w:name w:val="3级标题"/>
    <w:link w:val="32"/>
    <w:qFormat/>
    <w:uiPriority w:val="0"/>
    <w:pPr>
      <w:widowControl w:val="0"/>
      <w:spacing w:beforeLines="50" w:afterLines="50"/>
      <w:jc w:val="center"/>
      <w:outlineLvl w:val="2"/>
    </w:pPr>
    <w:rPr>
      <w:rFonts w:ascii="宋体" w:hAnsi="Calibri" w:eastAsia="宋体" w:cs="Times New Roman"/>
      <w:b/>
      <w:bCs/>
      <w:sz w:val="24"/>
      <w:szCs w:val="24"/>
      <w:lang w:val="en-US" w:eastAsia="zh-CN" w:bidi="ar-SA"/>
    </w:rPr>
  </w:style>
  <w:style w:type="character" w:customStyle="1" w:styleId="34">
    <w:name w:val="页眉 Char"/>
    <w:basedOn w:val="24"/>
    <w:link w:val="17"/>
    <w:qFormat/>
    <w:uiPriority w:val="0"/>
    <w:rPr>
      <w:rFonts w:eastAsia="宋体"/>
      <w:kern w:val="2"/>
      <w:sz w:val="18"/>
      <w:szCs w:val="18"/>
      <w:lang w:val="en-US" w:eastAsia="zh-CN" w:bidi="ar-SA"/>
    </w:rPr>
  </w:style>
  <w:style w:type="character" w:customStyle="1" w:styleId="35">
    <w:name w:val="纯文本 Char"/>
    <w:basedOn w:val="24"/>
    <w:link w:val="13"/>
    <w:qFormat/>
    <w:uiPriority w:val="0"/>
    <w:rPr>
      <w:rFonts w:ascii="宋体" w:hAnsi="Courier New" w:eastAsia="宋体" w:cs="Courier New"/>
      <w:kern w:val="2"/>
      <w:sz w:val="28"/>
      <w:szCs w:val="21"/>
      <w:lang w:val="en-US" w:eastAsia="zh-CN" w:bidi="ar-SA"/>
    </w:rPr>
  </w:style>
  <w:style w:type="character" w:customStyle="1" w:styleId="36">
    <w:name w:val="Char Char1"/>
    <w:basedOn w:val="24"/>
    <w:qFormat/>
    <w:uiPriority w:val="0"/>
    <w:rPr>
      <w:kern w:val="2"/>
      <w:sz w:val="18"/>
      <w:szCs w:val="18"/>
    </w:rPr>
  </w:style>
  <w:style w:type="paragraph" w:customStyle="1" w:styleId="37">
    <w:name w:val="节"/>
    <w:basedOn w:val="1"/>
    <w:qFormat/>
    <w:uiPriority w:val="0"/>
    <w:pPr>
      <w:spacing w:beforeLines="50" w:afterLines="50" w:line="360" w:lineRule="auto"/>
      <w:jc w:val="center"/>
      <w:outlineLvl w:val="1"/>
    </w:pPr>
    <w:rPr>
      <w:rFonts w:eastAsia="仿宋_GB2312"/>
      <w:b/>
      <w:sz w:val="36"/>
      <w:szCs w:val="32"/>
    </w:rPr>
  </w:style>
  <w:style w:type="paragraph" w:customStyle="1" w:styleId="38">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39">
    <w:name w:val="Char1"/>
    <w:basedOn w:val="1"/>
    <w:qFormat/>
    <w:uiPriority w:val="0"/>
    <w:rPr>
      <w:szCs w:val="20"/>
    </w:rPr>
  </w:style>
  <w:style w:type="paragraph" w:customStyle="1" w:styleId="40">
    <w:name w:val="附件标题"/>
    <w:basedOn w:val="4"/>
    <w:qFormat/>
    <w:uiPriority w:val="0"/>
    <w:pPr>
      <w:spacing w:before="0" w:after="0" w:line="360" w:lineRule="auto"/>
    </w:pPr>
    <w:rPr>
      <w:sz w:val="28"/>
    </w:rPr>
  </w:style>
  <w:style w:type="paragraph" w:customStyle="1" w:styleId="41">
    <w:name w:val="Table Paragraph"/>
    <w:basedOn w:val="1"/>
    <w:qFormat/>
    <w:uiPriority w:val="1"/>
    <w:pPr>
      <w:autoSpaceDE w:val="0"/>
      <w:autoSpaceDN w:val="0"/>
      <w:jc w:val="left"/>
    </w:pPr>
    <w:rPr>
      <w:rFonts w:ascii="宋体" w:hAnsi="宋体" w:eastAsia="宋体" w:cs="宋体"/>
      <w:kern w:val="0"/>
      <w:sz w:val="22"/>
      <w:lang w:val="zh-CN" w:bidi="zh-CN"/>
    </w:rPr>
  </w:style>
  <w:style w:type="table" w:customStyle="1" w:styleId="4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3">
    <w:name w:val="列出段落1"/>
    <w:basedOn w:val="1"/>
    <w:qFormat/>
    <w:uiPriority w:val="1"/>
    <w:pPr>
      <w:autoSpaceDE w:val="0"/>
      <w:autoSpaceDN w:val="0"/>
      <w:ind w:left="700" w:firstLine="420"/>
      <w:jc w:val="left"/>
    </w:pPr>
    <w:rPr>
      <w:rFonts w:ascii="宋体" w:hAnsi="宋体" w:eastAsia="宋体" w:cs="宋体"/>
      <w:kern w:val="0"/>
      <w:sz w:val="22"/>
      <w:lang w:eastAsia="en-US"/>
    </w:rPr>
  </w:style>
  <w:style w:type="paragraph" w:customStyle="1" w:styleId="44">
    <w:name w:val="WPSOffice手动目录 1"/>
    <w:qFormat/>
    <w:uiPriority w:val="0"/>
    <w:pPr>
      <w:ind w:leftChars="0"/>
    </w:pPr>
    <w:rPr>
      <w:rFonts w:ascii="Calibri" w:hAnsi="Calibri" w:eastAsia="宋体" w:cs="Times New Roman"/>
      <w:sz w:val="20"/>
      <w:szCs w:val="20"/>
    </w:rPr>
  </w:style>
  <w:style w:type="paragraph" w:customStyle="1" w:styleId="45">
    <w:name w:val="WPSOffice手动目录 2"/>
    <w:qFormat/>
    <w:uiPriority w:val="0"/>
    <w:pPr>
      <w:ind w:leftChars="200"/>
    </w:pPr>
    <w:rPr>
      <w:rFonts w:ascii="Calibri" w:hAnsi="Calibri" w:eastAsia="宋体" w:cs="Times New Roman"/>
      <w:sz w:val="20"/>
      <w:szCs w:val="20"/>
    </w:rPr>
  </w:style>
  <w:style w:type="paragraph" w:customStyle="1" w:styleId="4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20</Pages>
  <Words>5853</Words>
  <Characters>6013</Characters>
  <Lines>59</Lines>
  <Paragraphs>16</Paragraphs>
  <TotalTime>15</TotalTime>
  <ScaleCrop>false</ScaleCrop>
  <LinksUpToDate>false</LinksUpToDate>
  <CharactersWithSpaces>6882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2021-04-22T09:43:00Z</dcterms:created>
  <dc:creator>打字室</dc:creator>
  <cp:lastModifiedBy>王</cp:lastModifiedBy>
  <cp:lastPrinted>2023-04-18T03:20:00Z</cp:lastPrinted>
  <dcterms:modified xsi:type="dcterms:W3CDTF">2023-09-20T05:34:37Z</dcterms:modified>
  <dc:title>四川公路桥梁建设集团有限公司材料采购招标文件范本及评标细则</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6999AA2218AA4391A49E30F500A433FF_13</vt:lpwstr>
  </property>
</Properties>
</file>